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2CF" w:rsidRDefault="005852CF" w:rsidP="005852CF">
      <w:pPr>
        <w:tabs>
          <w:tab w:val="left" w:pos="4320"/>
        </w:tabs>
        <w:jc w:val="center"/>
        <w:rPr>
          <w:iCs/>
          <w:sz w:val="28"/>
          <w:szCs w:val="28"/>
        </w:rPr>
      </w:pPr>
      <w:r w:rsidRPr="0052358E">
        <w:rPr>
          <w:iCs/>
          <w:sz w:val="28"/>
          <w:szCs w:val="28"/>
        </w:rPr>
        <w:t xml:space="preserve"> </w:t>
      </w:r>
      <w:r w:rsidR="0052358E" w:rsidRPr="0052358E">
        <w:rPr>
          <w:iCs/>
          <w:sz w:val="28"/>
          <w:szCs w:val="28"/>
        </w:rPr>
        <w:t>The Linkage to Care Program (</w:t>
      </w:r>
      <w:r w:rsidRPr="00D63557">
        <w:rPr>
          <w:iCs/>
          <w:color w:val="0070C0"/>
          <w:sz w:val="28"/>
          <w:szCs w:val="28"/>
        </w:rPr>
        <w:t>L2C</w:t>
      </w:r>
      <w:r w:rsidR="0052358E" w:rsidRPr="0052358E">
        <w:rPr>
          <w:iCs/>
          <w:sz w:val="28"/>
          <w:szCs w:val="28"/>
        </w:rPr>
        <w:t>)</w:t>
      </w:r>
      <w:r w:rsidRPr="00DE5A7B">
        <w:rPr>
          <w:iCs/>
          <w:sz w:val="28"/>
          <w:szCs w:val="28"/>
        </w:rPr>
        <w:t xml:space="preserve"> fills the gap between available medical services and the supportive services by providing </w:t>
      </w:r>
      <w:r w:rsidRPr="00D63557">
        <w:rPr>
          <w:i/>
          <w:iCs/>
          <w:color w:val="0070C0"/>
          <w:sz w:val="28"/>
          <w:szCs w:val="28"/>
        </w:rPr>
        <w:t>individualized, long-term, one-on-one support for central Indiana’s highest needs clients living with HIV</w:t>
      </w:r>
      <w:r w:rsidRPr="00D63557">
        <w:rPr>
          <w:iCs/>
          <w:color w:val="0070C0"/>
          <w:sz w:val="28"/>
          <w:szCs w:val="28"/>
        </w:rPr>
        <w:t xml:space="preserve"> </w:t>
      </w:r>
      <w:r w:rsidRPr="00DE5A7B">
        <w:rPr>
          <w:iCs/>
          <w:sz w:val="28"/>
          <w:szCs w:val="28"/>
        </w:rPr>
        <w:t>that – as research shows – clients need in order to successfully manage their healthcare.</w:t>
      </w:r>
    </w:p>
    <w:p w:rsidR="0052358E" w:rsidRDefault="0052358E" w:rsidP="005852CF">
      <w:pPr>
        <w:tabs>
          <w:tab w:val="left" w:pos="4320"/>
        </w:tabs>
        <w:jc w:val="center"/>
        <w:rPr>
          <w:sz w:val="28"/>
          <w:szCs w:val="28"/>
        </w:rPr>
      </w:pPr>
      <w:r w:rsidRPr="0052358E">
        <w:rPr>
          <w:color w:val="2E74B5" w:themeColor="accent1" w:themeShade="BF"/>
          <w:sz w:val="28"/>
          <w:szCs w:val="28"/>
        </w:rPr>
        <w:t>L2C</w:t>
      </w:r>
      <w:r>
        <w:rPr>
          <w:sz w:val="28"/>
          <w:szCs w:val="28"/>
        </w:rPr>
        <w:t xml:space="preserve"> </w:t>
      </w:r>
      <w:r>
        <w:rPr>
          <w:sz w:val="28"/>
          <w:szCs w:val="28"/>
        </w:rPr>
        <w:t xml:space="preserve">was a </w:t>
      </w:r>
      <w:r w:rsidRPr="0052358E">
        <w:rPr>
          <w:color w:val="2E74B5" w:themeColor="accent1" w:themeShade="BF"/>
          <w:sz w:val="28"/>
          <w:szCs w:val="28"/>
        </w:rPr>
        <w:t>three-year research project funded by the AIDS United</w:t>
      </w:r>
      <w:r>
        <w:rPr>
          <w:sz w:val="28"/>
          <w:szCs w:val="28"/>
        </w:rPr>
        <w:t xml:space="preserve"> branch of the federal Corporation for National and Community Service through their Social Innovation Fund. The Damien Center was one of 13 agencies in the grant portfolio working to develop best-practice for Linkage to Care. The national evaluation was completed by John’s Hopkins University. </w:t>
      </w:r>
    </w:p>
    <w:p w:rsidR="0052358E" w:rsidRPr="0052358E" w:rsidRDefault="0052358E" w:rsidP="005852CF">
      <w:pPr>
        <w:tabs>
          <w:tab w:val="left" w:pos="4320"/>
        </w:tabs>
        <w:jc w:val="center"/>
        <w:rPr>
          <w:iCs/>
          <w:color w:val="2E74B5" w:themeColor="accent1" w:themeShade="BF"/>
          <w:sz w:val="28"/>
          <w:szCs w:val="28"/>
        </w:rPr>
      </w:pPr>
      <w:r w:rsidRPr="0052358E">
        <w:rPr>
          <w:color w:val="2E74B5" w:themeColor="accent1" w:themeShade="BF"/>
          <w:sz w:val="28"/>
          <w:szCs w:val="28"/>
        </w:rPr>
        <w:t>Below are the findings of our local program.</w:t>
      </w:r>
    </w:p>
    <w:p w:rsidR="0052358E" w:rsidRDefault="0052358E" w:rsidP="005852CF">
      <w:pPr>
        <w:tabs>
          <w:tab w:val="left" w:pos="4320"/>
        </w:tabs>
        <w:jc w:val="center"/>
        <w:rPr>
          <w:iCs/>
          <w:sz w:val="28"/>
          <w:szCs w:val="28"/>
        </w:rPr>
      </w:pPr>
    </w:p>
    <w:p w:rsidR="0052358E" w:rsidRDefault="0052358E" w:rsidP="0052358E">
      <w:pPr>
        <w:tabs>
          <w:tab w:val="left" w:pos="4230"/>
        </w:tabs>
        <w:spacing w:after="0" w:line="240" w:lineRule="auto"/>
        <w:ind w:left="4230" w:hanging="4230"/>
        <w:rPr>
          <w:rFonts w:cstheme="minorHAnsi"/>
          <w:sz w:val="28"/>
          <w:szCs w:val="28"/>
        </w:rPr>
      </w:pPr>
      <w:r>
        <w:rPr>
          <w:rFonts w:cstheme="minorHAnsi"/>
          <w:sz w:val="28"/>
          <w:szCs w:val="28"/>
        </w:rPr>
        <w:t>H</w:t>
      </w:r>
      <w:r w:rsidRPr="00917A5C">
        <w:rPr>
          <w:rFonts w:cstheme="minorHAnsi"/>
          <w:sz w:val="28"/>
          <w:szCs w:val="28"/>
        </w:rPr>
        <w:t xml:space="preserve">ow many </w:t>
      </w:r>
      <w:r w:rsidRPr="0035671D">
        <w:rPr>
          <w:rFonts w:cstheme="minorHAnsi"/>
          <w:color w:val="0070C0"/>
          <w:sz w:val="28"/>
          <w:szCs w:val="28"/>
        </w:rPr>
        <w:t>clients</w:t>
      </w:r>
      <w:r w:rsidRPr="00917A5C">
        <w:rPr>
          <w:rFonts w:cstheme="minorHAnsi"/>
          <w:sz w:val="28"/>
          <w:szCs w:val="28"/>
        </w:rPr>
        <w:t xml:space="preserve"> has our </w:t>
      </w:r>
      <w:r>
        <w:rPr>
          <w:rFonts w:cstheme="minorHAnsi"/>
          <w:sz w:val="28"/>
          <w:szCs w:val="28"/>
        </w:rPr>
        <w:tab/>
      </w:r>
      <w:r>
        <w:rPr>
          <w:rFonts w:cstheme="minorHAnsi"/>
          <w:b/>
          <w:color w:val="0070C0"/>
          <w:sz w:val="32"/>
          <w:szCs w:val="32"/>
        </w:rPr>
        <w:t>149</w:t>
      </w:r>
      <w:r w:rsidRPr="00D31EC2">
        <w:rPr>
          <w:rFonts w:cstheme="minorHAnsi"/>
          <w:b/>
          <w:color w:val="0070C0"/>
          <w:sz w:val="32"/>
          <w:szCs w:val="32"/>
        </w:rPr>
        <w:t xml:space="preserve"> clients enrolled</w:t>
      </w:r>
      <w:r w:rsidRPr="00D31EC2">
        <w:rPr>
          <w:rFonts w:cstheme="minorHAnsi"/>
          <w:color w:val="0070C0"/>
        </w:rPr>
        <w:t xml:space="preserve"> </w:t>
      </w:r>
      <w:r>
        <w:rPr>
          <w:rFonts w:cstheme="minorHAnsi"/>
        </w:rPr>
        <w:t>in L2C Research Project.</w:t>
      </w:r>
    </w:p>
    <w:p w:rsidR="0052358E" w:rsidRDefault="0052358E" w:rsidP="0052358E">
      <w:pPr>
        <w:tabs>
          <w:tab w:val="left" w:pos="4230"/>
        </w:tabs>
        <w:spacing w:after="0" w:line="240" w:lineRule="auto"/>
        <w:ind w:left="4230" w:hanging="4230"/>
        <w:rPr>
          <w:rFonts w:cstheme="minorHAnsi"/>
        </w:rPr>
      </w:pPr>
      <w:proofErr w:type="gramStart"/>
      <w:r w:rsidRPr="00917A5C">
        <w:rPr>
          <w:rFonts w:cstheme="minorHAnsi"/>
          <w:sz w:val="28"/>
          <w:szCs w:val="28"/>
        </w:rPr>
        <w:t>program</w:t>
      </w:r>
      <w:proofErr w:type="gramEnd"/>
      <w:r w:rsidRPr="00917A5C">
        <w:rPr>
          <w:rFonts w:cstheme="minorHAnsi"/>
          <w:sz w:val="28"/>
          <w:szCs w:val="28"/>
        </w:rPr>
        <w:t xml:space="preserve"> </w:t>
      </w:r>
      <w:r w:rsidRPr="0035671D">
        <w:rPr>
          <w:rFonts w:cstheme="minorHAnsi"/>
          <w:color w:val="0070C0"/>
          <w:sz w:val="28"/>
          <w:szCs w:val="28"/>
        </w:rPr>
        <w:t>engaged</w:t>
      </w:r>
      <w:r w:rsidRPr="00917A5C">
        <w:rPr>
          <w:rFonts w:cstheme="minorHAnsi"/>
          <w:sz w:val="28"/>
          <w:szCs w:val="28"/>
        </w:rPr>
        <w:t>?</w:t>
      </w:r>
      <w:r>
        <w:rPr>
          <w:rFonts w:cstheme="minorHAnsi"/>
        </w:rPr>
        <w:tab/>
        <w:t>Program enrollment began May 9, 2013.</w:t>
      </w:r>
    </w:p>
    <w:p w:rsidR="0052358E" w:rsidRDefault="0052358E" w:rsidP="0052358E">
      <w:pPr>
        <w:tabs>
          <w:tab w:val="left" w:pos="4230"/>
        </w:tabs>
        <w:spacing w:after="0"/>
        <w:ind w:left="4230" w:hanging="4230"/>
        <w:rPr>
          <w:rFonts w:cstheme="minorHAnsi"/>
        </w:rPr>
      </w:pPr>
      <w:r>
        <w:rPr>
          <w:rFonts w:cstheme="minorHAnsi"/>
        </w:rPr>
        <w:tab/>
      </w:r>
    </w:p>
    <w:p w:rsidR="0052358E" w:rsidRDefault="0052358E" w:rsidP="0052358E">
      <w:pPr>
        <w:tabs>
          <w:tab w:val="left" w:pos="4230"/>
        </w:tabs>
        <w:spacing w:after="0" w:line="240" w:lineRule="auto"/>
        <w:ind w:left="4230" w:hanging="4230"/>
        <w:rPr>
          <w:rFonts w:cstheme="minorHAnsi"/>
          <w:sz w:val="28"/>
          <w:szCs w:val="28"/>
        </w:rPr>
      </w:pPr>
      <w:r w:rsidRPr="0035671D">
        <w:rPr>
          <w:rFonts w:cstheme="minorHAnsi"/>
          <w:sz w:val="28"/>
          <w:szCs w:val="28"/>
        </w:rPr>
        <w:t xml:space="preserve">What is the </w:t>
      </w:r>
      <w:r w:rsidRPr="0035671D">
        <w:rPr>
          <w:rFonts w:cstheme="minorHAnsi"/>
          <w:color w:val="0070C0"/>
          <w:sz w:val="28"/>
          <w:szCs w:val="28"/>
        </w:rPr>
        <w:t xml:space="preserve">health status </w:t>
      </w:r>
      <w:r w:rsidRPr="0035671D">
        <w:rPr>
          <w:rFonts w:cstheme="minorHAnsi"/>
          <w:sz w:val="28"/>
          <w:szCs w:val="28"/>
        </w:rPr>
        <w:t xml:space="preserve">of our </w:t>
      </w:r>
      <w:r>
        <w:rPr>
          <w:rFonts w:cstheme="minorHAnsi"/>
          <w:sz w:val="28"/>
          <w:szCs w:val="28"/>
        </w:rPr>
        <w:tab/>
      </w:r>
      <w:r>
        <w:rPr>
          <w:rFonts w:cstheme="minorHAnsi"/>
          <w:b/>
          <w:color w:val="0070C0"/>
          <w:sz w:val="32"/>
          <w:szCs w:val="32"/>
        </w:rPr>
        <w:t>216</w:t>
      </w:r>
      <w:r w:rsidRPr="00D31EC2">
        <w:rPr>
          <w:rFonts w:cstheme="minorHAnsi"/>
          <w:b/>
          <w:color w:val="0070C0"/>
          <w:sz w:val="32"/>
          <w:szCs w:val="32"/>
        </w:rPr>
        <w:t xml:space="preserve"> cells/µL</w:t>
      </w:r>
      <w:r>
        <w:rPr>
          <w:rFonts w:cstheme="minorHAnsi"/>
        </w:rPr>
        <w:t xml:space="preserve"> was the median CD4 cell count at</w:t>
      </w:r>
    </w:p>
    <w:p w:rsidR="0052358E" w:rsidRDefault="0052358E" w:rsidP="0052358E">
      <w:pPr>
        <w:tabs>
          <w:tab w:val="left" w:pos="4230"/>
        </w:tabs>
        <w:spacing w:after="0" w:line="240" w:lineRule="auto"/>
        <w:ind w:left="4230" w:hanging="4230"/>
        <w:rPr>
          <w:rFonts w:cstheme="minorHAnsi"/>
        </w:rPr>
      </w:pPr>
      <w:proofErr w:type="gramStart"/>
      <w:r w:rsidRPr="0035671D">
        <w:rPr>
          <w:rFonts w:cstheme="minorHAnsi"/>
          <w:sz w:val="28"/>
          <w:szCs w:val="28"/>
        </w:rPr>
        <w:t>clients</w:t>
      </w:r>
      <w:proofErr w:type="gramEnd"/>
      <w:r w:rsidRPr="0035671D">
        <w:rPr>
          <w:rFonts w:cstheme="minorHAnsi"/>
          <w:color w:val="0070C0"/>
          <w:sz w:val="28"/>
          <w:szCs w:val="28"/>
        </w:rPr>
        <w:t xml:space="preserve"> </w:t>
      </w:r>
      <w:r w:rsidRPr="0035671D">
        <w:rPr>
          <w:rFonts w:cstheme="minorHAnsi"/>
          <w:color w:val="0070C0"/>
          <w:sz w:val="28"/>
          <w:szCs w:val="28"/>
          <w:u w:val="single"/>
        </w:rPr>
        <w:t>at enrollment</w:t>
      </w:r>
      <w:r w:rsidRPr="0035671D">
        <w:rPr>
          <w:rFonts w:cstheme="minorHAnsi"/>
          <w:color w:val="0070C0"/>
          <w:sz w:val="28"/>
          <w:szCs w:val="28"/>
        </w:rPr>
        <w:t>?</w:t>
      </w:r>
      <w:r>
        <w:rPr>
          <w:rFonts w:cstheme="minorHAnsi"/>
        </w:rPr>
        <w:tab/>
      </w:r>
      <w:proofErr w:type="gramStart"/>
      <w:r>
        <w:rPr>
          <w:rFonts w:cstheme="minorHAnsi"/>
        </w:rPr>
        <w:t>enrollment</w:t>
      </w:r>
      <w:proofErr w:type="gramEnd"/>
      <w:r>
        <w:rPr>
          <w:rFonts w:cstheme="minorHAnsi"/>
        </w:rPr>
        <w:t>.</w:t>
      </w:r>
    </w:p>
    <w:p w:rsidR="0052358E" w:rsidRDefault="0052358E" w:rsidP="0052358E">
      <w:pPr>
        <w:tabs>
          <w:tab w:val="left" w:pos="4230"/>
        </w:tabs>
        <w:spacing w:after="0"/>
        <w:ind w:left="4230"/>
        <w:rPr>
          <w:rFonts w:cstheme="minorHAnsi"/>
        </w:rPr>
      </w:pPr>
      <w:r>
        <w:rPr>
          <w:rFonts w:cstheme="minorHAnsi"/>
          <w:b/>
          <w:color w:val="0070C0"/>
          <w:sz w:val="32"/>
          <w:szCs w:val="32"/>
        </w:rPr>
        <w:t>52,000</w:t>
      </w:r>
      <w:r w:rsidRPr="00D31EC2">
        <w:rPr>
          <w:rFonts w:cstheme="minorHAnsi"/>
          <w:b/>
          <w:color w:val="0070C0"/>
          <w:sz w:val="32"/>
          <w:szCs w:val="32"/>
        </w:rPr>
        <w:t xml:space="preserve"> RNA copies/mL</w:t>
      </w:r>
      <w:r w:rsidRPr="00D31EC2">
        <w:rPr>
          <w:rFonts w:cstheme="minorHAnsi"/>
          <w:color w:val="0070C0"/>
        </w:rPr>
        <w:t xml:space="preserve"> </w:t>
      </w:r>
      <w:r>
        <w:rPr>
          <w:rFonts w:cstheme="minorHAnsi"/>
        </w:rPr>
        <w:t>was the median viral load at enrollment.</w:t>
      </w:r>
    </w:p>
    <w:p w:rsidR="0052358E" w:rsidRDefault="0052358E" w:rsidP="0052358E">
      <w:pPr>
        <w:tabs>
          <w:tab w:val="left" w:pos="4230"/>
          <w:tab w:val="left" w:pos="4410"/>
        </w:tabs>
        <w:spacing w:after="0"/>
        <w:rPr>
          <w:rFonts w:cstheme="minorHAnsi"/>
        </w:rPr>
      </w:pPr>
    </w:p>
    <w:p w:rsidR="0052358E" w:rsidRDefault="0052358E" w:rsidP="0052358E">
      <w:pPr>
        <w:tabs>
          <w:tab w:val="left" w:pos="4230"/>
          <w:tab w:val="left" w:pos="4410"/>
        </w:tabs>
        <w:spacing w:after="0"/>
        <w:rPr>
          <w:rFonts w:cstheme="minorHAnsi"/>
          <w:color w:val="0070C0"/>
          <w:sz w:val="28"/>
          <w:szCs w:val="28"/>
        </w:rPr>
      </w:pPr>
      <w:r w:rsidRPr="00D63557">
        <w:rPr>
          <w:rFonts w:cstheme="minorHAnsi"/>
          <w:sz w:val="28"/>
          <w:szCs w:val="28"/>
        </w:rPr>
        <w:t xml:space="preserve">What is the </w:t>
      </w:r>
      <w:r w:rsidRPr="00D63557">
        <w:rPr>
          <w:rFonts w:cstheme="minorHAnsi"/>
          <w:color w:val="0070C0"/>
          <w:sz w:val="28"/>
          <w:szCs w:val="28"/>
          <w:u w:val="single"/>
        </w:rPr>
        <w:t>current</w:t>
      </w:r>
      <w:r w:rsidRPr="00D63557">
        <w:rPr>
          <w:rFonts w:cstheme="minorHAnsi"/>
          <w:color w:val="0070C0"/>
          <w:sz w:val="28"/>
          <w:szCs w:val="28"/>
        </w:rPr>
        <w:t xml:space="preserve"> health status </w:t>
      </w:r>
      <w:r>
        <w:rPr>
          <w:rFonts w:cstheme="minorHAnsi"/>
          <w:color w:val="0070C0"/>
          <w:sz w:val="28"/>
          <w:szCs w:val="28"/>
        </w:rPr>
        <w:tab/>
      </w:r>
      <w:r>
        <w:rPr>
          <w:rFonts w:cstheme="minorHAnsi"/>
          <w:b/>
          <w:color w:val="0070C0"/>
          <w:sz w:val="32"/>
          <w:szCs w:val="32"/>
        </w:rPr>
        <w:t>528</w:t>
      </w:r>
      <w:r w:rsidRPr="003B62A9">
        <w:rPr>
          <w:rFonts w:cstheme="minorHAnsi"/>
          <w:b/>
          <w:color w:val="0070C0"/>
          <w:sz w:val="32"/>
          <w:szCs w:val="32"/>
        </w:rPr>
        <w:t xml:space="preserve"> cells/µL</w:t>
      </w:r>
      <w:r w:rsidRPr="003B62A9">
        <w:rPr>
          <w:rFonts w:cstheme="minorHAnsi"/>
          <w:color w:val="0070C0"/>
        </w:rPr>
        <w:t xml:space="preserve"> </w:t>
      </w:r>
      <w:r>
        <w:rPr>
          <w:rFonts w:cstheme="minorHAnsi"/>
        </w:rPr>
        <w:t>was the median CD4 cell count at 12</w:t>
      </w:r>
    </w:p>
    <w:p w:rsidR="0052358E" w:rsidRDefault="0052358E" w:rsidP="0052358E">
      <w:pPr>
        <w:tabs>
          <w:tab w:val="left" w:pos="4230"/>
          <w:tab w:val="left" w:pos="4410"/>
        </w:tabs>
        <w:spacing w:after="0"/>
        <w:rPr>
          <w:rFonts w:cstheme="minorHAnsi"/>
        </w:rPr>
      </w:pPr>
      <w:proofErr w:type="gramStart"/>
      <w:r w:rsidRPr="00D63557">
        <w:rPr>
          <w:rFonts w:cstheme="minorHAnsi"/>
          <w:sz w:val="28"/>
          <w:szCs w:val="28"/>
        </w:rPr>
        <w:t>of</w:t>
      </w:r>
      <w:proofErr w:type="gramEnd"/>
      <w:r w:rsidRPr="00D63557">
        <w:rPr>
          <w:rFonts w:cstheme="minorHAnsi"/>
          <w:sz w:val="28"/>
          <w:szCs w:val="28"/>
        </w:rPr>
        <w:t xml:space="preserve"> our clients?</w:t>
      </w:r>
      <w:r>
        <w:rPr>
          <w:rFonts w:cstheme="minorHAnsi"/>
        </w:rPr>
        <w:tab/>
        <w:t xml:space="preserve"> </w:t>
      </w:r>
      <w:proofErr w:type="gramStart"/>
      <w:r>
        <w:rPr>
          <w:rFonts w:cstheme="minorHAnsi"/>
        </w:rPr>
        <w:t>months</w:t>
      </w:r>
      <w:proofErr w:type="gramEnd"/>
      <w:r>
        <w:rPr>
          <w:rFonts w:cstheme="minorHAnsi"/>
        </w:rPr>
        <w:t>.</w:t>
      </w:r>
    </w:p>
    <w:p w:rsidR="0052358E" w:rsidRPr="00FF3524" w:rsidRDefault="0052358E" w:rsidP="0052358E">
      <w:pPr>
        <w:tabs>
          <w:tab w:val="left" w:pos="4230"/>
          <w:tab w:val="left" w:pos="4410"/>
        </w:tabs>
        <w:spacing w:after="0"/>
        <w:rPr>
          <w:rFonts w:cstheme="minorHAnsi"/>
          <w:i/>
        </w:rPr>
      </w:pPr>
      <w:r>
        <w:rPr>
          <w:rFonts w:cstheme="minorHAnsi"/>
        </w:rPr>
        <w:tab/>
      </w:r>
      <w:r>
        <w:rPr>
          <w:rFonts w:cstheme="minorHAnsi"/>
          <w:b/>
          <w:color w:val="0070C0"/>
          <w:sz w:val="32"/>
          <w:szCs w:val="32"/>
        </w:rPr>
        <w:t>10</w:t>
      </w:r>
      <w:r w:rsidRPr="003B62A9">
        <w:rPr>
          <w:rFonts w:cstheme="minorHAnsi"/>
          <w:b/>
          <w:color w:val="0070C0"/>
          <w:sz w:val="32"/>
          <w:szCs w:val="32"/>
        </w:rPr>
        <w:t xml:space="preserve"> RNA copies/mL</w:t>
      </w:r>
      <w:r w:rsidRPr="003B62A9">
        <w:rPr>
          <w:rFonts w:cstheme="minorHAnsi"/>
          <w:color w:val="0070C0"/>
        </w:rPr>
        <w:t xml:space="preserve"> </w:t>
      </w:r>
      <w:r>
        <w:rPr>
          <w:rFonts w:cstheme="minorHAnsi"/>
        </w:rPr>
        <w:t xml:space="preserve">was the median viral load at </w:t>
      </w:r>
      <w:r>
        <w:rPr>
          <w:rFonts w:cstheme="minorHAnsi"/>
        </w:rPr>
        <w:tab/>
        <w:t>12 months.</w:t>
      </w:r>
    </w:p>
    <w:p w:rsidR="0052358E" w:rsidRDefault="0052358E" w:rsidP="0052358E">
      <w:pPr>
        <w:tabs>
          <w:tab w:val="left" w:pos="4230"/>
        </w:tabs>
        <w:rPr>
          <w:rFonts w:cstheme="minorHAnsi"/>
          <w:b/>
          <w:color w:val="0070C0"/>
          <w:sz w:val="24"/>
          <w:szCs w:val="24"/>
        </w:rPr>
      </w:pPr>
      <w:r>
        <w:rPr>
          <w:rFonts w:cstheme="minorHAnsi"/>
        </w:rPr>
        <w:tab/>
      </w:r>
      <w:r w:rsidRPr="004035DA">
        <w:rPr>
          <w:rFonts w:cstheme="minorHAnsi"/>
          <w:b/>
          <w:color w:val="0070C0"/>
          <w:sz w:val="24"/>
          <w:szCs w:val="24"/>
        </w:rPr>
        <w:t>61 clients had a suppressed viral load at 6 months.</w:t>
      </w:r>
    </w:p>
    <w:p w:rsidR="0052358E" w:rsidRDefault="0052358E" w:rsidP="005852CF">
      <w:pPr>
        <w:tabs>
          <w:tab w:val="left" w:pos="4320"/>
        </w:tabs>
        <w:jc w:val="center"/>
        <w:rPr>
          <w:iCs/>
          <w:sz w:val="28"/>
          <w:szCs w:val="28"/>
        </w:rPr>
      </w:pPr>
    </w:p>
    <w:p w:rsidR="0052358E" w:rsidRDefault="0052358E" w:rsidP="005852CF">
      <w:pPr>
        <w:tabs>
          <w:tab w:val="left" w:pos="4320"/>
        </w:tabs>
        <w:jc w:val="center"/>
        <w:rPr>
          <w:iCs/>
          <w:sz w:val="28"/>
          <w:szCs w:val="28"/>
        </w:rPr>
      </w:pPr>
    </w:p>
    <w:p w:rsidR="0052358E" w:rsidRDefault="0052358E" w:rsidP="005852CF">
      <w:pPr>
        <w:tabs>
          <w:tab w:val="left" w:pos="4320"/>
        </w:tabs>
        <w:jc w:val="center"/>
        <w:rPr>
          <w:iCs/>
          <w:sz w:val="28"/>
          <w:szCs w:val="28"/>
        </w:rPr>
      </w:pPr>
    </w:p>
    <w:p w:rsidR="0052358E" w:rsidRDefault="0052358E" w:rsidP="005852CF">
      <w:pPr>
        <w:tabs>
          <w:tab w:val="left" w:pos="4320"/>
        </w:tabs>
        <w:jc w:val="center"/>
        <w:rPr>
          <w:iCs/>
          <w:sz w:val="28"/>
          <w:szCs w:val="28"/>
        </w:rPr>
      </w:pPr>
    </w:p>
    <w:p w:rsidR="0052358E" w:rsidRDefault="0052358E" w:rsidP="005852CF">
      <w:pPr>
        <w:tabs>
          <w:tab w:val="left" w:pos="4320"/>
        </w:tabs>
        <w:jc w:val="center"/>
        <w:rPr>
          <w:iCs/>
          <w:sz w:val="28"/>
          <w:szCs w:val="28"/>
        </w:rPr>
      </w:pPr>
    </w:p>
    <w:p w:rsidR="0052358E" w:rsidRDefault="0052358E" w:rsidP="005852CF">
      <w:pPr>
        <w:tabs>
          <w:tab w:val="left" w:pos="4320"/>
        </w:tabs>
        <w:jc w:val="center"/>
        <w:rPr>
          <w:iCs/>
          <w:sz w:val="28"/>
          <w:szCs w:val="28"/>
        </w:rPr>
      </w:pPr>
    </w:p>
    <w:p w:rsidR="0052358E" w:rsidRDefault="0052358E" w:rsidP="005852CF">
      <w:pPr>
        <w:tabs>
          <w:tab w:val="left" w:pos="4320"/>
        </w:tabs>
        <w:jc w:val="center"/>
        <w:rPr>
          <w:iCs/>
          <w:sz w:val="28"/>
          <w:szCs w:val="28"/>
        </w:rPr>
      </w:pPr>
    </w:p>
    <w:p w:rsidR="0052358E" w:rsidRDefault="0052358E" w:rsidP="005852CF">
      <w:pPr>
        <w:tabs>
          <w:tab w:val="left" w:pos="4320"/>
        </w:tabs>
        <w:jc w:val="center"/>
        <w:rPr>
          <w:iCs/>
          <w:sz w:val="28"/>
          <w:szCs w:val="28"/>
        </w:rPr>
      </w:pPr>
    </w:p>
    <w:p w:rsidR="00AC5EC9" w:rsidRDefault="00AC5EC9" w:rsidP="005852CF">
      <w:pPr>
        <w:tabs>
          <w:tab w:val="left" w:pos="4320"/>
        </w:tabs>
        <w:jc w:val="center"/>
        <w:rPr>
          <w:iCs/>
          <w:sz w:val="28"/>
          <w:szCs w:val="28"/>
        </w:rPr>
      </w:pPr>
      <w:r>
        <w:rPr>
          <w:iCs/>
          <w:noProof/>
          <w:color w:val="0070C0"/>
          <w:sz w:val="28"/>
          <w:szCs w:val="28"/>
        </w:rPr>
        <mc:AlternateContent>
          <mc:Choice Requires="wps">
            <w:drawing>
              <wp:anchor distT="0" distB="0" distL="114300" distR="114300" simplePos="0" relativeHeight="251658239" behindDoc="1" locked="0" layoutInCell="1" allowOverlap="1" wp14:anchorId="1F0F969F" wp14:editId="34122755">
                <wp:simplePos x="0" y="0"/>
                <wp:positionH relativeFrom="column">
                  <wp:posOffset>128270</wp:posOffset>
                </wp:positionH>
                <wp:positionV relativeFrom="paragraph">
                  <wp:posOffset>281940</wp:posOffset>
                </wp:positionV>
                <wp:extent cx="5715000" cy="59436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5715000" cy="5943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B16A0B" id="Rectangle 19" o:spid="_x0000_s1026" style="position:absolute;margin-left:10.1pt;margin-top:22.2pt;width:450pt;height:468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s2cwIAADwFAAAOAAAAZHJzL2Uyb0RvYy54bWysVFFPGzEMfp+0/xDlfdy1a2FUXFEFYpqE&#10;AAETzyGX9E5K4sxJe+1+/Zzc9UCA9jDt5S6O7c/2Zztn5ztr2FZhaMFVfHJUcqachLp164r/fLz6&#10;8o2zEIWrhQGnKr5XgZ8vP3866/xCTaEBUytkBOLCovMVb2L0i6IIslFWhCPwypFSA1oRScR1UaPo&#10;CN2aYlqWx0UHWHsEqUKg28teyZcZX2sl463WQUVmKk65xfzF/H1O32J5JhZrFL5p5ZCG+IcsrGgd&#10;BR2hLkUUbIPtOyjbSoQAOh5JsAVo3UqVa6BqJuWbah4a4VWuhcgJfqQp/D9YebO9Q9bW1LtTzpyw&#10;1KN7Yk24tVGM7oigzocF2T34OxykQMdU7U6jTX+qg+0yqfuRVLWLTNLl/GQyL0viXpJufjr7ekwC&#10;4RQv7h5D/K7AsnSoOFL8TKbYXofYmx5MyC+l0yeQT3FvVMrBuHulqRIKOc3eeYbUhUG2FdR9IaVy&#10;cdKrGlGr/jrldshn9MjZZcCErFtjRuwBIM3ne+w+18E+uao8gqNz+bfEeufRI0cGF0dn2zrAjwAM&#10;VTVE7u0PJPXUJJaeod5TnxH6BQheXrXE9bUI8U4gTTz1h7Y43tJHG+gqDsOJswbw90f3yZ4GkbSc&#10;dbRBFQ+/NgIVZ+aHoxE9ncxmaeWyMJufTEnA15rn1xq3sRdAbZrQe+FlPib7aA5HjWCfaNlXKSqp&#10;hJMUu+Iy4kG4iP1m03Mh1WqVzWjNvIjX7sHLBJ5YTbP0uHsS6IeBizSrN3DYNrF4M3e9bfJ0sNpE&#10;0G0eyhdeB75pRfPgDM9JegNey9nq5dFb/gEAAP//AwBQSwMEFAAGAAgAAAAhAESc2g7bAAAACQEA&#10;AA8AAABkcnMvZG93bnJldi54bWxMj8FOwzAQRO9I/IO1lbhRp1EEJcSpUCUuSBxa+AA3XuK09jqK&#10;nSb5exYucNvdGc28rXazd+KKQ+wCKdisMxBITTAdtQo+P17vtyBi0mS0C4QKFoywq29vKl2aMNEB&#10;r8fUCg6hWGoFNqW+lDI2Fr2O69AjsfYVBq8Tr0MrzaAnDvdO5ln2IL3uiBus7nFvsbkcR88lGg/L&#10;5nHaX97t/NahW844LkrdreaXZxAJ5/Rnhh98RoeamU5hJBOFU5BnOTsVFEUBgvWn38OJh21WgKwr&#10;+f+D+hsAAP//AwBQSwECLQAUAAYACAAAACEAtoM4kv4AAADhAQAAEwAAAAAAAAAAAAAAAAAAAAAA&#10;W0NvbnRlbnRfVHlwZXNdLnhtbFBLAQItABQABgAIAAAAIQA4/SH/1gAAAJQBAAALAAAAAAAAAAAA&#10;AAAAAC8BAABfcmVscy8ucmVsc1BLAQItABQABgAIAAAAIQCuRts2cwIAADwFAAAOAAAAAAAAAAAA&#10;AAAAAC4CAABkcnMvZTJvRG9jLnhtbFBLAQItABQABgAIAAAAIQBEnNoO2wAAAAkBAAAPAAAAAAAA&#10;AAAAAAAAAM0EAABkcnMvZG93bnJldi54bWxQSwUGAAAAAAQABADzAAAA1QUAAAAA&#10;" fillcolor="#5b9bd5 [3204]" strokecolor="#1f4d78 [1604]" strokeweight="1pt"/>
            </w:pict>
          </mc:Fallback>
        </mc:AlternateContent>
      </w:r>
    </w:p>
    <w:p w:rsidR="00340BF7" w:rsidRPr="00086E64" w:rsidRDefault="00340BF7" w:rsidP="00086E64">
      <w:pPr>
        <w:tabs>
          <w:tab w:val="left" w:pos="4320"/>
        </w:tabs>
        <w:spacing w:after="0"/>
        <w:jc w:val="center"/>
        <w:rPr>
          <w:iCs/>
          <w:sz w:val="28"/>
          <w:szCs w:val="28"/>
        </w:rPr>
      </w:pPr>
      <w:r>
        <w:rPr>
          <w:b/>
          <w:iCs/>
          <w:sz w:val="28"/>
          <w:szCs w:val="28"/>
        </w:rPr>
        <w:t>Demographics n=149</w:t>
      </w:r>
    </w:p>
    <w:p w:rsidR="00340BF7" w:rsidRDefault="00340BF7" w:rsidP="00086E64">
      <w:pPr>
        <w:tabs>
          <w:tab w:val="left" w:pos="4320"/>
        </w:tabs>
        <w:spacing w:after="0"/>
        <w:contextualSpacing/>
        <w:jc w:val="center"/>
        <w:rPr>
          <w:b/>
          <w:iCs/>
          <w:sz w:val="28"/>
          <w:szCs w:val="28"/>
        </w:rPr>
      </w:pPr>
      <w:r>
        <w:rPr>
          <w:b/>
          <w:iCs/>
          <w:sz w:val="28"/>
          <w:szCs w:val="28"/>
        </w:rPr>
        <w:t>Ethnicity: Non-Hispanic n=132, Hispanic n=17</w:t>
      </w:r>
    </w:p>
    <w:p w:rsidR="00340BF7" w:rsidRDefault="00340BF7" w:rsidP="00A77D66">
      <w:pPr>
        <w:tabs>
          <w:tab w:val="left" w:pos="4320"/>
        </w:tabs>
        <w:contextualSpacing/>
        <w:jc w:val="center"/>
        <w:rPr>
          <w:b/>
          <w:iCs/>
          <w:sz w:val="28"/>
          <w:szCs w:val="28"/>
        </w:rPr>
      </w:pPr>
      <w:r>
        <w:rPr>
          <w:noProof/>
        </w:rPr>
        <w:drawing>
          <wp:inline distT="0" distB="0" distL="0" distR="0" wp14:anchorId="3802C694" wp14:editId="1964036C">
            <wp:extent cx="2690813" cy="2633663"/>
            <wp:effectExtent l="0" t="0" r="14605" b="1460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A77D66">
        <w:rPr>
          <w:noProof/>
        </w:rPr>
        <w:drawing>
          <wp:inline distT="0" distB="0" distL="0" distR="0" wp14:anchorId="21AD3DBF" wp14:editId="08944586">
            <wp:extent cx="2724150" cy="2633345"/>
            <wp:effectExtent l="0" t="0" r="0" b="1460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40BF7" w:rsidRPr="00340BF7" w:rsidRDefault="00A77D66" w:rsidP="00A77D66">
      <w:pPr>
        <w:tabs>
          <w:tab w:val="left" w:pos="4320"/>
        </w:tabs>
        <w:jc w:val="center"/>
        <w:rPr>
          <w:b/>
          <w:sz w:val="28"/>
          <w:szCs w:val="28"/>
        </w:rPr>
      </w:pPr>
      <w:r>
        <w:rPr>
          <w:noProof/>
        </w:rPr>
        <w:drawing>
          <wp:inline distT="0" distB="0" distL="0" distR="0" wp14:anchorId="6A01D230" wp14:editId="6EE08AD0">
            <wp:extent cx="2714625" cy="2419350"/>
            <wp:effectExtent l="0" t="0" r="9525"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rPr>
        <w:drawing>
          <wp:inline distT="0" distB="0" distL="0" distR="0" wp14:anchorId="66668033" wp14:editId="2F14E3AB">
            <wp:extent cx="2705100" cy="241935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40BF7" w:rsidRDefault="00340BF7">
      <w:pPr>
        <w:spacing w:after="160" w:line="259" w:lineRule="auto"/>
        <w:rPr>
          <w:rFonts w:cstheme="minorHAnsi"/>
          <w:sz w:val="28"/>
          <w:szCs w:val="28"/>
        </w:rPr>
      </w:pPr>
      <w:r>
        <w:rPr>
          <w:rFonts w:cstheme="minorHAnsi"/>
          <w:sz w:val="28"/>
          <w:szCs w:val="28"/>
        </w:rPr>
        <w:br w:type="page"/>
      </w:r>
    </w:p>
    <w:p w:rsidR="00086E64" w:rsidRDefault="00086E64" w:rsidP="005852CF">
      <w:pPr>
        <w:tabs>
          <w:tab w:val="left" w:pos="4230"/>
        </w:tabs>
        <w:rPr>
          <w:rFonts w:cstheme="minorHAnsi"/>
          <w:b/>
          <w:color w:val="0070C0"/>
          <w:sz w:val="24"/>
          <w:szCs w:val="24"/>
        </w:rPr>
      </w:pPr>
    </w:p>
    <w:p w:rsidR="005852CF" w:rsidRDefault="00785637" w:rsidP="00785637">
      <w:pPr>
        <w:tabs>
          <w:tab w:val="left" w:pos="4230"/>
        </w:tabs>
        <w:jc w:val="center"/>
        <w:rPr>
          <w:rFonts w:cstheme="minorHAnsi"/>
          <w:b/>
          <w:color w:val="0070C0"/>
          <w:sz w:val="24"/>
          <w:szCs w:val="24"/>
        </w:rPr>
      </w:pPr>
      <w:r>
        <w:rPr>
          <w:noProof/>
        </w:rPr>
        <w:drawing>
          <wp:inline distT="0" distB="0" distL="0" distR="0" wp14:anchorId="36B0420E" wp14:editId="755D80A4">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852CF" w:rsidRDefault="005852CF" w:rsidP="005852CF">
      <w:pPr>
        <w:tabs>
          <w:tab w:val="left" w:pos="4230"/>
        </w:tabs>
        <w:spacing w:after="0" w:line="240" w:lineRule="auto"/>
        <w:rPr>
          <w:rFonts w:cstheme="minorHAnsi"/>
        </w:rPr>
      </w:pPr>
      <w:r w:rsidRPr="00405042">
        <w:rPr>
          <w:rFonts w:cstheme="minorHAnsi"/>
          <w:color w:val="5B9BD5" w:themeColor="accent1"/>
        </w:rPr>
        <w:t xml:space="preserve">Linked to care </w:t>
      </w:r>
      <w:r>
        <w:rPr>
          <w:rFonts w:cstheme="minorHAnsi"/>
        </w:rPr>
        <w:t>is defined as</w:t>
      </w:r>
      <w:r w:rsidRPr="008A1491">
        <w:rPr>
          <w:rFonts w:cstheme="minorHAnsi"/>
          <w:i/>
        </w:rPr>
        <w:t xml:space="preserve"> clients for whom there is verification of one medical visit with a provider who has prescribing privileges within 30 days of initial client contact in a medical care setting with the purpose of receiving HIV related care</w:t>
      </w:r>
      <w:r>
        <w:rPr>
          <w:rFonts w:cstheme="minorHAnsi"/>
        </w:rPr>
        <w:t xml:space="preserve"> (</w:t>
      </w:r>
      <w:r w:rsidRPr="008A1491">
        <w:rPr>
          <w:rFonts w:cstheme="minorHAnsi"/>
        </w:rPr>
        <w:t>Adapted from NYC State Department of Health AIDS Institute, 2006</w:t>
      </w:r>
      <w:r>
        <w:rPr>
          <w:rFonts w:cstheme="minorHAnsi"/>
        </w:rPr>
        <w:t>).</w:t>
      </w:r>
    </w:p>
    <w:p w:rsidR="005852CF" w:rsidRDefault="005852CF" w:rsidP="005852CF">
      <w:pPr>
        <w:tabs>
          <w:tab w:val="left" w:pos="4230"/>
        </w:tabs>
        <w:spacing w:after="0" w:line="240" w:lineRule="auto"/>
        <w:rPr>
          <w:rFonts w:cstheme="minorHAnsi"/>
        </w:rPr>
      </w:pPr>
      <w:r w:rsidRPr="00405042">
        <w:rPr>
          <w:rFonts w:cstheme="minorHAnsi"/>
          <w:color w:val="5B9BD5" w:themeColor="accent1"/>
        </w:rPr>
        <w:t xml:space="preserve">Retained in care </w:t>
      </w:r>
      <w:r>
        <w:rPr>
          <w:rFonts w:cstheme="minorHAnsi"/>
        </w:rPr>
        <w:t>is defined as</w:t>
      </w:r>
      <w:r w:rsidRPr="008A1491">
        <w:rPr>
          <w:rFonts w:cstheme="minorHAnsi"/>
          <w:i/>
        </w:rPr>
        <w:t xml:space="preserve"> two or more medical visits in a HIV care setting at least two months apart per measurement year </w:t>
      </w:r>
      <w:r>
        <w:rPr>
          <w:rFonts w:cstheme="minorHAnsi"/>
        </w:rPr>
        <w:t>(</w:t>
      </w:r>
      <w:r w:rsidRPr="008A1491">
        <w:rPr>
          <w:rFonts w:cstheme="minorHAnsi"/>
        </w:rPr>
        <w:t>HRSA, 2008</w:t>
      </w:r>
      <w:r>
        <w:rPr>
          <w:rFonts w:cstheme="minorHAnsi"/>
        </w:rPr>
        <w:t>).</w:t>
      </w:r>
    </w:p>
    <w:p w:rsidR="005852CF" w:rsidRDefault="005852CF" w:rsidP="005852CF">
      <w:pPr>
        <w:tabs>
          <w:tab w:val="left" w:pos="4230"/>
        </w:tabs>
        <w:spacing w:after="0"/>
        <w:rPr>
          <w:rFonts w:cstheme="minorHAnsi"/>
        </w:rPr>
      </w:pPr>
    </w:p>
    <w:p w:rsidR="00AC5EC9" w:rsidRPr="00172FFB" w:rsidRDefault="00AC5EC9" w:rsidP="00AC5EC9">
      <w:pPr>
        <w:pStyle w:val="Footer"/>
      </w:pPr>
      <w:proofErr w:type="gramStart"/>
      <w:r>
        <w:rPr>
          <w:vertAlign w:val="superscript"/>
        </w:rPr>
        <w:t>1</w:t>
      </w:r>
      <w:r>
        <w:t>CDC(</w:t>
      </w:r>
      <w:proofErr w:type="gramEnd"/>
      <w:r>
        <w:t xml:space="preserve">2013). “CDC Fact Sheet: HIV in the United States: The Stages of Care.” Retrieved April 20, 2015, from </w:t>
      </w:r>
      <w:r w:rsidRPr="00A82F7A">
        <w:t>http://www.cdc.gov/hiv/pdf/research_mmp_stagesofcare.pdf</w:t>
      </w:r>
      <w:r>
        <w:t>.</w:t>
      </w:r>
    </w:p>
    <w:p w:rsidR="005852CF" w:rsidRDefault="005852CF" w:rsidP="005852CF">
      <w:pPr>
        <w:tabs>
          <w:tab w:val="left" w:pos="1080"/>
          <w:tab w:val="left" w:pos="1890"/>
          <w:tab w:val="left" w:pos="2970"/>
          <w:tab w:val="left" w:pos="4230"/>
          <w:tab w:val="left" w:pos="5310"/>
          <w:tab w:val="left" w:pos="5850"/>
        </w:tabs>
        <w:spacing w:after="0"/>
        <w:rPr>
          <w:rFonts w:cstheme="minorHAnsi"/>
        </w:rPr>
      </w:pPr>
    </w:p>
    <w:p w:rsidR="005852CF" w:rsidRDefault="00AC5EC9" w:rsidP="00AC5EC9">
      <w:pPr>
        <w:pStyle w:val="Default"/>
        <w:spacing w:after="18"/>
        <w:jc w:val="center"/>
        <w:rPr>
          <w:sz w:val="22"/>
          <w:szCs w:val="22"/>
        </w:rPr>
      </w:pPr>
      <w:r>
        <w:rPr>
          <w:noProof/>
        </w:rPr>
        <w:drawing>
          <wp:inline distT="0" distB="0" distL="0" distR="0" wp14:anchorId="2DA088CE" wp14:editId="4758382F">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C5EC9" w:rsidRDefault="00AC5EC9">
      <w:pPr>
        <w:spacing w:after="160" w:line="259" w:lineRule="auto"/>
        <w:rPr>
          <w:vertAlign w:val="superscript"/>
        </w:rPr>
      </w:pPr>
    </w:p>
    <w:p w:rsidR="00AC5EC9" w:rsidRDefault="00AC5EC9">
      <w:pPr>
        <w:spacing w:after="160" w:line="259" w:lineRule="auto"/>
        <w:rPr>
          <w:vertAlign w:val="superscript"/>
        </w:rPr>
      </w:pPr>
    </w:p>
    <w:p w:rsidR="00AC5EC9" w:rsidRDefault="00AC5EC9">
      <w:pPr>
        <w:spacing w:after="160" w:line="259" w:lineRule="auto"/>
        <w:rPr>
          <w:rFonts w:ascii="Calibri" w:hAnsi="Calibri" w:cs="Calibri"/>
          <w:color w:val="000000"/>
        </w:rPr>
      </w:pPr>
      <w:bookmarkStart w:id="0" w:name="_GoBack"/>
      <w:bookmarkEnd w:id="0"/>
      <w:r>
        <w:br w:type="page"/>
      </w:r>
    </w:p>
    <w:p w:rsidR="005852CF" w:rsidRPr="0052358E" w:rsidRDefault="005852CF" w:rsidP="00AC5EC9">
      <w:pPr>
        <w:pStyle w:val="Default"/>
        <w:spacing w:after="18"/>
        <w:jc w:val="center"/>
        <w:rPr>
          <w:color w:val="2E74B5" w:themeColor="accent1" w:themeShade="BF"/>
          <w:sz w:val="28"/>
          <w:szCs w:val="28"/>
        </w:rPr>
      </w:pPr>
      <w:r w:rsidRPr="0052358E">
        <w:rPr>
          <w:color w:val="2E74B5" w:themeColor="accent1" w:themeShade="BF"/>
          <w:sz w:val="28"/>
          <w:szCs w:val="28"/>
        </w:rPr>
        <w:lastRenderedPageBreak/>
        <w:t>How is The Damien Center strengthening the HIV continuum of care?</w:t>
      </w:r>
    </w:p>
    <w:p w:rsidR="005852CF" w:rsidRDefault="005852CF" w:rsidP="00AC5EC9">
      <w:pPr>
        <w:pStyle w:val="Default"/>
        <w:spacing w:after="18"/>
        <w:jc w:val="center"/>
        <w:rPr>
          <w:rFonts w:cstheme="minorHAnsi"/>
        </w:rPr>
      </w:pPr>
      <w:r w:rsidRPr="0073142E">
        <w:rPr>
          <w:iCs/>
          <w:noProof/>
          <w:sz w:val="22"/>
          <w:szCs w:val="22"/>
        </w:rPr>
        <mc:AlternateContent>
          <mc:Choice Requires="wps">
            <w:drawing>
              <wp:anchor distT="0" distB="0" distL="114300" distR="114300" simplePos="0" relativeHeight="251663360" behindDoc="0" locked="0" layoutInCell="1" allowOverlap="1" wp14:anchorId="75D7699D" wp14:editId="63FBA33F">
                <wp:simplePos x="0" y="0"/>
                <wp:positionH relativeFrom="column">
                  <wp:posOffset>3895725</wp:posOffset>
                </wp:positionH>
                <wp:positionV relativeFrom="paragraph">
                  <wp:posOffset>6341110</wp:posOffset>
                </wp:positionV>
                <wp:extent cx="2545080" cy="1295400"/>
                <wp:effectExtent l="0" t="0" r="2667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1295400"/>
                        </a:xfrm>
                        <a:prstGeom prst="rect">
                          <a:avLst/>
                        </a:prstGeom>
                        <a:solidFill>
                          <a:srgbClr val="FFFFFF"/>
                        </a:solidFill>
                        <a:ln w="9525">
                          <a:solidFill>
                            <a:srgbClr val="000000"/>
                          </a:solidFill>
                          <a:miter lim="800000"/>
                          <a:headEnd/>
                          <a:tailEnd/>
                        </a:ln>
                      </wps:spPr>
                      <wps:txbx>
                        <w:txbxContent>
                          <w:p w:rsidR="005852CF" w:rsidRDefault="005852CF" w:rsidP="005852CF">
                            <w:pPr>
                              <w:pStyle w:val="Default"/>
                              <w:spacing w:after="18"/>
                              <w:rPr>
                                <w:iCs/>
                                <w:sz w:val="22"/>
                                <w:szCs w:val="22"/>
                              </w:rPr>
                            </w:pPr>
                            <w:r w:rsidRPr="00D11344">
                              <w:rPr>
                                <w:iCs/>
                                <w:color w:val="0070C0"/>
                                <w:sz w:val="22"/>
                                <w:szCs w:val="22"/>
                              </w:rPr>
                              <w:t>Virally Suppressed</w:t>
                            </w:r>
                            <w:r w:rsidRPr="00D11344">
                              <w:rPr>
                                <w:iCs/>
                                <w:sz w:val="22"/>
                                <w:szCs w:val="22"/>
                              </w:rPr>
                              <w:t>:</w:t>
                            </w:r>
                            <w:r>
                              <w:rPr>
                                <w:iCs/>
                                <w:sz w:val="22"/>
                                <w:szCs w:val="22"/>
                              </w:rPr>
                              <w:t xml:space="preserve"> Throughout the 18-month intervention, clients work with L2C Specialists to attain self-sufficiency. During the 3-year pilot project, most L2C clients attained viral suppression within 6 months of the program.</w:t>
                            </w:r>
                          </w:p>
                          <w:p w:rsidR="005852CF" w:rsidRDefault="005852CF" w:rsidP="005852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D7699D" id="_x0000_t202" coordsize="21600,21600" o:spt="202" path="m,l,21600r21600,l21600,xe">
                <v:stroke joinstyle="miter"/>
                <v:path gradientshapeok="t" o:connecttype="rect"/>
              </v:shapetype>
              <v:shape id="Text Box 2" o:spid="_x0000_s1026" type="#_x0000_t202" style="position:absolute;left:0;text-align:left;margin-left:306.75pt;margin-top:499.3pt;width:200.4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uzIgIAAEYEAAAOAAAAZHJzL2Uyb0RvYy54bWysU9uO2yAQfa/Uf0C8N3asuE2sOKtttqkq&#10;bS/Sbj8AYxyjAkOBxE6/vgPOptG2fanKA2KY4TBzzsz6ZtSKHIXzEkxN57OcEmE4tNLsa/r1cfdq&#10;SYkPzLRMgRE1PQlPbzYvX6wHW4kCelCtcARBjK8GW9M+BFtlmee90MzPwAqDzg6cZgFNt89axwZE&#10;1yor8vx1NoBrrQMuvMfbu8lJNwm/6wQPn7vOi0BUTTG3kHaX9ibu2WbNqr1jtpf8nAb7hyw0kwY/&#10;vUDdscDIwcnfoLTkDjx0YcZBZ9B1kotUA1Yzz59V89AzK1ItSI63F5r8/4Pln45fHJEtaldQYphG&#10;jR7FGMhbGEkR6RmsrzDqwWJcGPEaQ1Op3t4D/+aJgW3PzF7cOgdDL1iL6c3jy+zq6YTjI0gzfIQW&#10;v2GHAAlo7JyO3CEbBNFRptNFmpgKx8uiXJT5El0cffNiVS7yJF7Gqqfn1vnwXoAm8VBTh9oneHa8&#10;9yGmw6qnkPibByXbnVQqGW7fbJUjR4Z9sksrVfAsTBky1HRVFuXEwF8h8rT+BKFlwIZXUtd0eQli&#10;VeTtnWlTOwYm1XTGlJU5Exm5m1gMYzOehWmgPSGlDqbGxkHEQw/uByUDNnVN/fcDc4IS9cGgLKv5&#10;YhGnIBmL8k2Bhrv2NNceZjhC1TRQMh23IU1OJMzALcrXyURs1HnK5JwrNmvi+zxYcRqu7RT1a/w3&#10;PwEAAP//AwBQSwMEFAAGAAgAAAAhAAbgq/TjAAAADQEAAA8AAABkcnMvZG93bnJldi54bWxMj0FO&#10;wzAQRfdI3MEaJDaotZMUk4Q4FUIC0R20CLZuPE0iYjvYbhpuj7uC3Yzm6c/71XrWA5nQ+d4aAcmS&#10;AUHTWNWbVsD77mmRA/FBGiUHa1DAD3pY15cXlSyVPZk3nLahJTHE+FIK6EIYS0p906GWfmlHNPF2&#10;sE7LEFfXUuXkKYbrgaaMcaplb+KHTo742GHztT1qAfnqZfr0m+z1o+GHoQg3d9PztxPi+mp+uAcS&#10;cA5/MJz1ozrU0Wlvj0Z5MgjgSXYbUQFFkXMgZ4IlqwzIPk4pSznQuqL/W9S/AAAA//8DAFBLAQIt&#10;ABQABgAIAAAAIQC2gziS/gAAAOEBAAATAAAAAAAAAAAAAAAAAAAAAABbQ29udGVudF9UeXBlc10u&#10;eG1sUEsBAi0AFAAGAAgAAAAhADj9If/WAAAAlAEAAAsAAAAAAAAAAAAAAAAALwEAAF9yZWxzLy5y&#10;ZWxzUEsBAi0AFAAGAAgAAAAhAMZwe7MiAgAARgQAAA4AAAAAAAAAAAAAAAAALgIAAGRycy9lMm9E&#10;b2MueG1sUEsBAi0AFAAGAAgAAAAhAAbgq/TjAAAADQEAAA8AAAAAAAAAAAAAAAAAfAQAAGRycy9k&#10;b3ducmV2LnhtbFBLBQYAAAAABAAEAPMAAACMBQAAAAA=&#10;">
                <v:textbox>
                  <w:txbxContent>
                    <w:p w:rsidR="005852CF" w:rsidRDefault="005852CF" w:rsidP="005852CF">
                      <w:pPr>
                        <w:pStyle w:val="Default"/>
                        <w:spacing w:after="18"/>
                        <w:rPr>
                          <w:iCs/>
                          <w:sz w:val="22"/>
                          <w:szCs w:val="22"/>
                        </w:rPr>
                      </w:pPr>
                      <w:r w:rsidRPr="00D11344">
                        <w:rPr>
                          <w:iCs/>
                          <w:color w:val="0070C0"/>
                          <w:sz w:val="22"/>
                          <w:szCs w:val="22"/>
                        </w:rPr>
                        <w:t>Virally Suppressed</w:t>
                      </w:r>
                      <w:r w:rsidRPr="00D11344">
                        <w:rPr>
                          <w:iCs/>
                          <w:sz w:val="22"/>
                          <w:szCs w:val="22"/>
                        </w:rPr>
                        <w:t>:</w:t>
                      </w:r>
                      <w:r>
                        <w:rPr>
                          <w:iCs/>
                          <w:sz w:val="22"/>
                          <w:szCs w:val="22"/>
                        </w:rPr>
                        <w:t xml:space="preserve"> Throughout the 18-month intervention, clients work with L2C Specialists to attain self-sufficiency. During the 3-year pilot project, most L2C clients attained viral suppression within 6 months of the program.</w:t>
                      </w:r>
                    </w:p>
                    <w:p w:rsidR="005852CF" w:rsidRDefault="005852CF" w:rsidP="005852CF"/>
                  </w:txbxContent>
                </v:textbox>
              </v:shape>
            </w:pict>
          </mc:Fallback>
        </mc:AlternateContent>
      </w:r>
      <w:r w:rsidRPr="00EF5166">
        <w:rPr>
          <w:iCs/>
          <w:noProof/>
          <w:sz w:val="22"/>
          <w:szCs w:val="22"/>
        </w:rPr>
        <mc:AlternateContent>
          <mc:Choice Requires="wps">
            <w:drawing>
              <wp:anchor distT="0" distB="0" distL="114300" distR="114300" simplePos="0" relativeHeight="251662336" behindDoc="0" locked="0" layoutInCell="1" allowOverlap="1" wp14:anchorId="47B2816D" wp14:editId="261C0EC3">
                <wp:simplePos x="0" y="0"/>
                <wp:positionH relativeFrom="column">
                  <wp:posOffset>-581025</wp:posOffset>
                </wp:positionH>
                <wp:positionV relativeFrom="paragraph">
                  <wp:posOffset>4093210</wp:posOffset>
                </wp:positionV>
                <wp:extent cx="2762250" cy="17907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790700"/>
                        </a:xfrm>
                        <a:prstGeom prst="rect">
                          <a:avLst/>
                        </a:prstGeom>
                        <a:solidFill>
                          <a:srgbClr val="FFFFFF"/>
                        </a:solidFill>
                        <a:ln w="9525">
                          <a:solidFill>
                            <a:srgbClr val="000000"/>
                          </a:solidFill>
                          <a:miter lim="800000"/>
                          <a:headEnd/>
                          <a:tailEnd/>
                        </a:ln>
                      </wps:spPr>
                      <wps:txbx>
                        <w:txbxContent>
                          <w:p w:rsidR="005852CF" w:rsidRDefault="005852CF" w:rsidP="005852CF">
                            <w:pPr>
                              <w:pStyle w:val="Default"/>
                              <w:spacing w:after="18"/>
                              <w:rPr>
                                <w:iCs/>
                                <w:sz w:val="22"/>
                                <w:szCs w:val="22"/>
                              </w:rPr>
                            </w:pPr>
                            <w:r w:rsidRPr="00D11344">
                              <w:rPr>
                                <w:iCs/>
                                <w:color w:val="0070C0"/>
                                <w:sz w:val="22"/>
                                <w:szCs w:val="22"/>
                              </w:rPr>
                              <w:t>Prescribed HAART</w:t>
                            </w:r>
                            <w:r w:rsidRPr="00D11344">
                              <w:rPr>
                                <w:iCs/>
                                <w:sz w:val="22"/>
                                <w:szCs w:val="22"/>
                              </w:rPr>
                              <w:t>:</w:t>
                            </w:r>
                            <w:r>
                              <w:rPr>
                                <w:iCs/>
                                <w:sz w:val="22"/>
                                <w:szCs w:val="22"/>
                              </w:rPr>
                              <w:t xml:space="preserve"> L2C Specialists provide transportation to/from all HIV medical and supportive service appointments, and daily reminder calls for medication adherence. If elected, L2C Specialists attend medical appointments with clients to help decrease fear, act as health advocates, and to model behavior (such as providing comprehensive medical history and requesting doctors to decrease use of medical jargon). </w:t>
                            </w:r>
                          </w:p>
                          <w:p w:rsidR="005852CF" w:rsidRDefault="005852CF" w:rsidP="005852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2816D" id="_x0000_s1027" type="#_x0000_t202" style="position:absolute;left:0;text-align:left;margin-left:-45.75pt;margin-top:322.3pt;width:217.5pt;height:1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PDJQIAAE0EAAAOAAAAZHJzL2Uyb0RvYy54bWysVNuO2yAQfa/Uf0C8N74o2WysOKtttqkq&#10;bS/Sbj+AYByjAkOBxE6/vgNO0mjbvlT1A2KY4TBzzoyXd4NW5CCcl2BqWkxySoTh0Eizq+nX582b&#10;W0p8YKZhCoyo6VF4erd6/WrZ20qU0IFqhCMIYnzV25p2IdgqyzzvhGZ+AlYYdLbgNAtoul3WONYj&#10;ulZZmec3WQ+usQ648B5PH0YnXSX8thU8fG5bLwJRNcXcQlpdWrdxzVZLVu0cs53kpzTYP2ShmTT4&#10;6AXqgQVG9k7+BqUld+ChDRMOOoO2lVykGrCaIn9RzVPHrEi1IDneXmjy/w+Wfzp8cUQ2qF1BiWEa&#10;NXoWQyBvYSBlpKe3vsKoJ4txYcBjDE2levsI/JsnBtYdMztx7xz0nWANplfEm9nV1RHHR5Bt/xEa&#10;fIbtAySgoXU6codsEERHmY4XaWIqHA/L+U1ZztDF0VfMF/k8T+JlrDpft86H9wI0iZuaOtQ+wbPD&#10;ow8xHVadQ+JrHpRsNlKpZLjddq0cOTDsk036UgUvwpQhfU0Xs3I2MvBXiDx9f4LQMmDDK6lrensJ&#10;YlXk7Z1pUjsGJtW4x5SVOREZuRtZDMN2GCU767OF5ojMOhj7G+cRNx24H5T02Ns19d/3zAlK1AeD&#10;6iyK6TQOQzKms3mJhrv2bK89zHCEqmmgZNyuQxqgyJuBe1SxlYnfKPeYySll7NlE+2m+4lBc2ynq&#10;119g9RMAAP//AwBQSwMEFAAGAAgAAAAhALz1R1ziAAAACwEAAA8AAABkcnMvZG93bnJldi54bWxM&#10;j8tOwzAQRfdI/IM1SGxQ67QJpgmZVAgJRHfQVrB1k2kS4Uew3TT8PWYFy5k5unNuuZ60YiM531uD&#10;sJgnwMjUtulNi7DfPc1WwHyQppHKGkL4Jg/r6vKilEVjz+aNxm1oWQwxvpAIXQhDwbmvO9LSz+1A&#10;Jt6O1mkZ4uha3jh5juFa8WWSCK5lb+KHTg702FH9uT1phFX2Mn74Tfr6XoujysPN3fj85RCvr6aH&#10;e2CBpvAHw69+VIcqOh3syTSeKYRZvriNKILIMgEsEmmWxs0BIV8KAbwq+f8O1Q8AAAD//wMAUEsB&#10;Ai0AFAAGAAgAAAAhALaDOJL+AAAA4QEAABMAAAAAAAAAAAAAAAAAAAAAAFtDb250ZW50X1R5cGVz&#10;XS54bWxQSwECLQAUAAYACAAAACEAOP0h/9YAAACUAQAACwAAAAAAAAAAAAAAAAAvAQAAX3JlbHMv&#10;LnJlbHNQSwECLQAUAAYACAAAACEAQbXzwyUCAABNBAAADgAAAAAAAAAAAAAAAAAuAgAAZHJzL2Uy&#10;b0RvYy54bWxQSwECLQAUAAYACAAAACEAvPVHXOIAAAALAQAADwAAAAAAAAAAAAAAAAB/BAAAZHJz&#10;L2Rvd25yZXYueG1sUEsFBgAAAAAEAAQA8wAAAI4FAAAAAA==&#10;">
                <v:textbox>
                  <w:txbxContent>
                    <w:p w:rsidR="005852CF" w:rsidRDefault="005852CF" w:rsidP="005852CF">
                      <w:pPr>
                        <w:pStyle w:val="Default"/>
                        <w:spacing w:after="18"/>
                        <w:rPr>
                          <w:iCs/>
                          <w:sz w:val="22"/>
                          <w:szCs w:val="22"/>
                        </w:rPr>
                      </w:pPr>
                      <w:r w:rsidRPr="00D11344">
                        <w:rPr>
                          <w:iCs/>
                          <w:color w:val="0070C0"/>
                          <w:sz w:val="22"/>
                          <w:szCs w:val="22"/>
                        </w:rPr>
                        <w:t>Prescribed HAART</w:t>
                      </w:r>
                      <w:r w:rsidRPr="00D11344">
                        <w:rPr>
                          <w:iCs/>
                          <w:sz w:val="22"/>
                          <w:szCs w:val="22"/>
                        </w:rPr>
                        <w:t>:</w:t>
                      </w:r>
                      <w:r>
                        <w:rPr>
                          <w:iCs/>
                          <w:sz w:val="22"/>
                          <w:szCs w:val="22"/>
                        </w:rPr>
                        <w:t xml:space="preserve"> L2C Specialists provide transportation to/from all HIV medical and supportive service appointments, and daily reminder calls for medication adherence. If elected, L2C Specialists attend medical appointments with clients to help decrease fear, act as health advocates, and to model behavior (such as providing comprehensive medical history and requesting doctors to decrease use of medical jargon). </w:t>
                      </w:r>
                    </w:p>
                    <w:p w:rsidR="005852CF" w:rsidRDefault="005852CF" w:rsidP="005852CF"/>
                  </w:txbxContent>
                </v:textbox>
              </v:shape>
            </w:pict>
          </mc:Fallback>
        </mc:AlternateContent>
      </w:r>
      <w:r w:rsidRPr="00726B11">
        <w:rPr>
          <w:iCs/>
          <w:noProof/>
          <w:color w:val="0070C0"/>
          <w:sz w:val="22"/>
          <w:szCs w:val="22"/>
        </w:rPr>
        <mc:AlternateContent>
          <mc:Choice Requires="wps">
            <w:drawing>
              <wp:anchor distT="0" distB="0" distL="114300" distR="114300" simplePos="0" relativeHeight="251661312" behindDoc="0" locked="0" layoutInCell="1" allowOverlap="1" wp14:anchorId="1D6F125A" wp14:editId="491FD36C">
                <wp:simplePos x="0" y="0"/>
                <wp:positionH relativeFrom="column">
                  <wp:posOffset>3895725</wp:posOffset>
                </wp:positionH>
                <wp:positionV relativeFrom="paragraph">
                  <wp:posOffset>2312035</wp:posOffset>
                </wp:positionV>
                <wp:extent cx="2543175" cy="17811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81175"/>
                        </a:xfrm>
                        <a:prstGeom prst="rect">
                          <a:avLst/>
                        </a:prstGeom>
                        <a:solidFill>
                          <a:srgbClr val="FFFFFF"/>
                        </a:solidFill>
                        <a:ln w="9525">
                          <a:solidFill>
                            <a:srgbClr val="000000"/>
                          </a:solidFill>
                          <a:miter lim="800000"/>
                          <a:headEnd/>
                          <a:tailEnd/>
                        </a:ln>
                      </wps:spPr>
                      <wps:txbx>
                        <w:txbxContent>
                          <w:p w:rsidR="005852CF" w:rsidRDefault="005852CF" w:rsidP="005852CF">
                            <w:pPr>
                              <w:pStyle w:val="Default"/>
                              <w:spacing w:after="18"/>
                              <w:rPr>
                                <w:iCs/>
                                <w:sz w:val="22"/>
                                <w:szCs w:val="22"/>
                              </w:rPr>
                            </w:pPr>
                            <w:r w:rsidRPr="00D11344">
                              <w:rPr>
                                <w:iCs/>
                                <w:color w:val="0070C0"/>
                                <w:sz w:val="22"/>
                                <w:szCs w:val="22"/>
                              </w:rPr>
                              <w:t>Retained in Care</w:t>
                            </w:r>
                            <w:r w:rsidRPr="00D11344">
                              <w:rPr>
                                <w:iCs/>
                                <w:sz w:val="22"/>
                                <w:szCs w:val="22"/>
                              </w:rPr>
                              <w:t>:</w:t>
                            </w:r>
                            <w:r>
                              <w:rPr>
                                <w:iCs/>
                                <w:sz w:val="22"/>
                                <w:szCs w:val="22"/>
                              </w:rPr>
                              <w:t xml:space="preserve"> L2C Specialists use a client-centered approach to develop an individualized plan of care that addresses each client’s specific needs and barriers, and builds on their strengths, skills, and natural supports. L2C Specialists provide up to 18 months of support with each client to attain self-sufficiency and successfully maintain in HIV medical care. </w:t>
                            </w:r>
                          </w:p>
                          <w:p w:rsidR="005852CF" w:rsidRDefault="005852CF" w:rsidP="005852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F125A" id="_x0000_s1028" type="#_x0000_t202" style="position:absolute;left:0;text-align:left;margin-left:306.75pt;margin-top:182.05pt;width:200.2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zuAJQIAAE0EAAAOAAAAZHJzL2Uyb0RvYy54bWysVNtu2zAMfR+wfxD0vjjOkjU14hRdugwD&#10;ugvQ7gNoWY6FSaInKbGzrx8lp1l2exnmB0EUqSPyHNKrm8FodpDOK7QlzydTzqQVWCu7K/nnx+2L&#10;JWc+gK1Bo5UlP0rPb9bPn636rpAzbFHX0jECsb7ou5K3IXRFlnnRSgN+gp205GzQGQhkul1WO+gJ&#10;3ehsNp2+ynp0dedQSO/p9G508nXCbxopwsem8TIwXXLKLaTVpbWKa7ZeQbFz0LVKnNKAf8jCgLL0&#10;6BnqDgKwvVO/QRklHHpswkSgybBplJCpBqomn/5SzUMLnUy1EDm+O9Pk/x+s+HD45JiqSTuix4Ih&#10;jR7lENhrHNgs0tN3vqCoh47iwkDHFJpK9d09ii+eWdy0YHfy1jnsWwk1pZfHm9nF1RHHR5Cqf481&#10;PQP7gAloaJyJ3BEbjNApj+NZmpiKoMPZYv4yv1pwJsiXXy3zaMQ3oHi63jkf3ko0LG5K7kj7BA+H&#10;ex/G0KeQ+JpHreqt0joZbldttGMHoD7Zpu+E/lOYtqwv+fVithgZ+CvENH1/gjAqUMNrZUq+PAdB&#10;EXl7Y2tKE4oASo97qk7bE5GRu5HFMFRDkuysT4X1kZh1OPY3zSNtWnTfOOupt0vuv+7BSc70O0vq&#10;XOfzeRyGZMwXVzMy3KWnuvSAFQRV8sDZuN2ENEAxVYu3pGKjEr9R7jGTU8rUs0mh03zFobi0U9SP&#10;v8D6OwAAAP//AwBQSwMEFAAGAAgAAAAhALuPnefhAAAADAEAAA8AAABkcnMvZG93bnJldi54bWxM&#10;j8tOwzAQRfdI/IM1SGwQdUKCKSFOhZBAdAcFwdaNp0mEH8F20/D3TFewHN2jO+fWq9kaNmGIg3cS&#10;8kUGDF3r9eA6Ce9vj5dLYDEpp5XxDiX8YIRVc3pSq0r7g3vFaZM6RiUuVkpCn9JYcR7bHq2KCz+i&#10;o2zng1WJztBxHdSByq3hV1kmuFWDow+9GvGhx/Zrs7cSluXz9BnXxctHK3bmNl3cTE/fQcrzs/n+&#10;DljCOf3BcNQndWjIaev3TkdmJIi8uCZUQiHKHNiRyPKS5m0pK0sBvKn5/xHNLwAAAP//AwBQSwEC&#10;LQAUAAYACAAAACEAtoM4kv4AAADhAQAAEwAAAAAAAAAAAAAAAAAAAAAAW0NvbnRlbnRfVHlwZXNd&#10;LnhtbFBLAQItABQABgAIAAAAIQA4/SH/1gAAAJQBAAALAAAAAAAAAAAAAAAAAC8BAABfcmVscy8u&#10;cmVsc1BLAQItABQABgAIAAAAIQCYbzuAJQIAAE0EAAAOAAAAAAAAAAAAAAAAAC4CAABkcnMvZTJv&#10;RG9jLnhtbFBLAQItABQABgAIAAAAIQC7j53n4QAAAAwBAAAPAAAAAAAAAAAAAAAAAH8EAABkcnMv&#10;ZG93bnJldi54bWxQSwUGAAAAAAQABADzAAAAjQUAAAAA&#10;">
                <v:textbox>
                  <w:txbxContent>
                    <w:p w:rsidR="005852CF" w:rsidRDefault="005852CF" w:rsidP="005852CF">
                      <w:pPr>
                        <w:pStyle w:val="Default"/>
                        <w:spacing w:after="18"/>
                        <w:rPr>
                          <w:iCs/>
                          <w:sz w:val="22"/>
                          <w:szCs w:val="22"/>
                        </w:rPr>
                      </w:pPr>
                      <w:r w:rsidRPr="00D11344">
                        <w:rPr>
                          <w:iCs/>
                          <w:color w:val="0070C0"/>
                          <w:sz w:val="22"/>
                          <w:szCs w:val="22"/>
                        </w:rPr>
                        <w:t>Retained in Care</w:t>
                      </w:r>
                      <w:r w:rsidRPr="00D11344">
                        <w:rPr>
                          <w:iCs/>
                          <w:sz w:val="22"/>
                          <w:szCs w:val="22"/>
                        </w:rPr>
                        <w:t>:</w:t>
                      </w:r>
                      <w:r>
                        <w:rPr>
                          <w:iCs/>
                          <w:sz w:val="22"/>
                          <w:szCs w:val="22"/>
                        </w:rPr>
                        <w:t xml:space="preserve"> L2C Specialists use a client-centered approach to develop an individualized plan of care that addresses each client’s specific needs and barriers, and builds on their strengths, skills, and natural supports. L2C Specialists provide up to 18 months of support with each client to attain self-sufficiency and successfully maintain in HIV medical care. </w:t>
                      </w:r>
                    </w:p>
                    <w:p w:rsidR="005852CF" w:rsidRDefault="005852CF" w:rsidP="005852CF"/>
                  </w:txbxContent>
                </v:textbox>
              </v:shape>
            </w:pict>
          </mc:Fallback>
        </mc:AlternateContent>
      </w:r>
      <w:r w:rsidRPr="003F1A8D">
        <w:rPr>
          <w:iCs/>
          <w:noProof/>
          <w:sz w:val="22"/>
          <w:szCs w:val="22"/>
        </w:rPr>
        <mc:AlternateContent>
          <mc:Choice Requires="wps">
            <w:drawing>
              <wp:anchor distT="0" distB="0" distL="114300" distR="114300" simplePos="0" relativeHeight="251660288" behindDoc="0" locked="0" layoutInCell="1" allowOverlap="1" wp14:anchorId="64FEB012" wp14:editId="19B59A94">
                <wp:simplePos x="0" y="0"/>
                <wp:positionH relativeFrom="column">
                  <wp:posOffset>-628650</wp:posOffset>
                </wp:positionH>
                <wp:positionV relativeFrom="paragraph">
                  <wp:posOffset>873760</wp:posOffset>
                </wp:positionV>
                <wp:extent cx="2878455" cy="1276350"/>
                <wp:effectExtent l="0" t="0" r="1714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1276350"/>
                        </a:xfrm>
                        <a:prstGeom prst="rect">
                          <a:avLst/>
                        </a:prstGeom>
                        <a:solidFill>
                          <a:srgbClr val="FFFFFF"/>
                        </a:solidFill>
                        <a:ln w="9525">
                          <a:solidFill>
                            <a:srgbClr val="000000"/>
                          </a:solidFill>
                          <a:miter lim="800000"/>
                          <a:headEnd/>
                          <a:tailEnd/>
                        </a:ln>
                      </wps:spPr>
                      <wps:txbx>
                        <w:txbxContent>
                          <w:p w:rsidR="005852CF" w:rsidRDefault="005852CF" w:rsidP="005852CF">
                            <w:pPr>
                              <w:pStyle w:val="Default"/>
                              <w:spacing w:after="18"/>
                              <w:rPr>
                                <w:iCs/>
                                <w:sz w:val="22"/>
                                <w:szCs w:val="22"/>
                              </w:rPr>
                            </w:pPr>
                            <w:r>
                              <w:rPr>
                                <w:iCs/>
                                <w:color w:val="0070C0"/>
                                <w:sz w:val="22"/>
                                <w:szCs w:val="22"/>
                              </w:rPr>
                              <w:t>Linked</w:t>
                            </w:r>
                            <w:r w:rsidRPr="00D11344">
                              <w:rPr>
                                <w:iCs/>
                                <w:color w:val="0070C0"/>
                                <w:sz w:val="22"/>
                                <w:szCs w:val="22"/>
                              </w:rPr>
                              <w:t xml:space="preserve"> to Care</w:t>
                            </w:r>
                            <w:r w:rsidRPr="00D11344">
                              <w:rPr>
                                <w:iCs/>
                                <w:sz w:val="22"/>
                                <w:szCs w:val="22"/>
                              </w:rPr>
                              <w:t>:</w:t>
                            </w:r>
                            <w:r>
                              <w:rPr>
                                <w:iCs/>
                                <w:sz w:val="22"/>
                                <w:szCs w:val="22"/>
                              </w:rPr>
                              <w:t xml:space="preserve"> L2C Specialists meet with clients in the community, wherever the client is most comfortable, to provide emotional support, answer questions about diagnosis, treatment, and disclosure, and help clients get prepared for their HIV case management and medical intake appointments.</w:t>
                            </w:r>
                          </w:p>
                          <w:p w:rsidR="005852CF" w:rsidRDefault="005852CF" w:rsidP="005852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EB012" id="_x0000_s1029" type="#_x0000_t202" style="position:absolute;left:0;text-align:left;margin-left:-49.5pt;margin-top:68.8pt;width:226.65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kKAIAAEwEAAAOAAAAZHJzL2Uyb0RvYy54bWysVNtu2zAMfR+wfxD0vjhx4zY14hRdugwD&#10;ugvQ7gNkWY6FSaImKbGzrx8lJ1nQbS/D/CCIInVEnkN6eTdoRfbCeQmmorPJlBJhODTSbCv69Xnz&#10;ZkGJD8w0TIERFT0IT+9Wr18te1uKHDpQjXAEQYwve1vRLgRbZpnnndDMT8AKg84WnGYBTbfNGsd6&#10;RNcqy6fT66wH11gHXHiPpw+jk64SftsKHj63rReBqIpibiGtLq11XLPVkpVbx2wn+TEN9g9ZaCYN&#10;PnqGemCBkZ2Tv0FpyR14aMOEg86gbSUXqQasZjZ9Uc1Tx6xItSA53p5p8v8Pln/af3FENhW9pcQw&#10;jRI9iyGQtzCQPLLTW19i0JPFsDDgMaqcKvX2Efg3TwysO2a24t456DvBGsxuFm9mF1dHHB9B6v4j&#10;NPgM2wVIQEPrdKQOySCIjiodzsrEVDge5oubxbwoKOHom+U311dF0i5j5em6dT68F6BJ3FTUofQJ&#10;nu0ffYjpsPIUEl/zoGSzkUolw23rtXJkz7BNNulLFbwIU4b0SFSRFyMDf4WYpu9PEFoG7HcldUUX&#10;5yBWRt7emSZ1Y2BSjXtMWZkjkZG7kcUw1ENS7OqkTw3NAZl1MLY3jiNuOnA/KOmxtSvqv++YE5So&#10;DwbVuZ3N53EWkjEvbnI03KWnvvQwwxGqooGScbsOaX4ibwbuUcVWJn6j3GMmx5SxZRPtx/GKM3Fp&#10;p6hfP4HVTwAAAP//AwBQSwMEFAAGAAgAAAAhACRVY6XhAAAACwEAAA8AAABkcnMvZG93bnJldi54&#10;bWxMj81OwzAQhO9IvIO1SFxQ64BLmoQ4FUICwQ0Kgqsbb5MI/wTbTcPbs5zgtqMZzX5Tb2Zr2IQh&#10;Dt5JuFxmwNC1Xg+uk/D2er8ogMWknFbGO5TwjRE2zelJrSrtj+4Fp23qGJW4WCkJfUpjxXlse7Qq&#10;Lv2Ijry9D1YlkqHjOqgjlVvDr7Is51YNjj70asS7HtvP7cFKKFaP00d8Es/vbb43ZbpYTw9fQcrz&#10;s/n2BljCOf2F4Ref0KEhpp0/OB2ZkbAoS9qSyBDrHBglxPVKANvRIYoceFPz/xuaHwAAAP//AwBQ&#10;SwECLQAUAAYACAAAACEAtoM4kv4AAADhAQAAEwAAAAAAAAAAAAAAAAAAAAAAW0NvbnRlbnRfVHlw&#10;ZXNdLnhtbFBLAQItABQABgAIAAAAIQA4/SH/1gAAAJQBAAALAAAAAAAAAAAAAAAAAC8BAABfcmVs&#10;cy8ucmVsc1BLAQItABQABgAIAAAAIQC+DVokKAIAAEwEAAAOAAAAAAAAAAAAAAAAAC4CAABkcnMv&#10;ZTJvRG9jLnhtbFBLAQItABQABgAIAAAAIQAkVWOl4QAAAAsBAAAPAAAAAAAAAAAAAAAAAIIEAABk&#10;cnMvZG93bnJldi54bWxQSwUGAAAAAAQABADzAAAAkAUAAAAA&#10;">
                <v:textbox>
                  <w:txbxContent>
                    <w:p w:rsidR="005852CF" w:rsidRDefault="005852CF" w:rsidP="005852CF">
                      <w:pPr>
                        <w:pStyle w:val="Default"/>
                        <w:spacing w:after="18"/>
                        <w:rPr>
                          <w:iCs/>
                          <w:sz w:val="22"/>
                          <w:szCs w:val="22"/>
                        </w:rPr>
                      </w:pPr>
                      <w:r>
                        <w:rPr>
                          <w:iCs/>
                          <w:color w:val="0070C0"/>
                          <w:sz w:val="22"/>
                          <w:szCs w:val="22"/>
                        </w:rPr>
                        <w:t>Linked</w:t>
                      </w:r>
                      <w:r w:rsidRPr="00D11344">
                        <w:rPr>
                          <w:iCs/>
                          <w:color w:val="0070C0"/>
                          <w:sz w:val="22"/>
                          <w:szCs w:val="22"/>
                        </w:rPr>
                        <w:t xml:space="preserve"> to Care</w:t>
                      </w:r>
                      <w:r w:rsidRPr="00D11344">
                        <w:rPr>
                          <w:iCs/>
                          <w:sz w:val="22"/>
                          <w:szCs w:val="22"/>
                        </w:rPr>
                        <w:t>:</w:t>
                      </w:r>
                      <w:r>
                        <w:rPr>
                          <w:iCs/>
                          <w:sz w:val="22"/>
                          <w:szCs w:val="22"/>
                        </w:rPr>
                        <w:t xml:space="preserve"> L2C Specialists meet with clients in the community, wherever the client is most comfortable, to provide emotional support, answer questions about diagnosis, treatment, and disclosure, and help clients get prepared for their HIV case management and medical intake appointments.</w:t>
                      </w:r>
                    </w:p>
                    <w:p w:rsidR="005852CF" w:rsidRDefault="005852CF" w:rsidP="005852CF"/>
                  </w:txbxContent>
                </v:textbox>
              </v:shape>
            </w:pict>
          </mc:Fallback>
        </mc:AlternateContent>
      </w:r>
      <w:r w:rsidRPr="00BC2E77">
        <w:rPr>
          <w:iCs/>
          <w:noProof/>
          <w:color w:val="0070C0"/>
          <w:sz w:val="22"/>
          <w:szCs w:val="22"/>
        </w:rPr>
        <mc:AlternateContent>
          <mc:Choice Requires="wps">
            <w:drawing>
              <wp:anchor distT="0" distB="0" distL="114300" distR="114300" simplePos="0" relativeHeight="251659264" behindDoc="0" locked="0" layoutInCell="1" allowOverlap="1" wp14:anchorId="66F7D2CA" wp14:editId="4C5E83F9">
                <wp:simplePos x="0" y="0"/>
                <wp:positionH relativeFrom="column">
                  <wp:posOffset>3752850</wp:posOffset>
                </wp:positionH>
                <wp:positionV relativeFrom="paragraph">
                  <wp:posOffset>121285</wp:posOffset>
                </wp:positionV>
                <wp:extent cx="2686050" cy="971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971550"/>
                        </a:xfrm>
                        <a:prstGeom prst="rect">
                          <a:avLst/>
                        </a:prstGeom>
                        <a:solidFill>
                          <a:srgbClr val="FFFFFF"/>
                        </a:solidFill>
                        <a:ln w="9525">
                          <a:solidFill>
                            <a:srgbClr val="000000"/>
                          </a:solidFill>
                          <a:miter lim="800000"/>
                          <a:headEnd/>
                          <a:tailEnd/>
                        </a:ln>
                      </wps:spPr>
                      <wps:txbx>
                        <w:txbxContent>
                          <w:p w:rsidR="005852CF" w:rsidRDefault="005852CF" w:rsidP="005852CF">
                            <w:pPr>
                              <w:pStyle w:val="Default"/>
                              <w:tabs>
                                <w:tab w:val="left" w:pos="2970"/>
                              </w:tabs>
                              <w:spacing w:after="18"/>
                              <w:rPr>
                                <w:iCs/>
                                <w:sz w:val="22"/>
                                <w:szCs w:val="22"/>
                              </w:rPr>
                            </w:pPr>
                            <w:r w:rsidRPr="00D11344">
                              <w:rPr>
                                <w:iCs/>
                                <w:color w:val="0070C0"/>
                                <w:sz w:val="22"/>
                                <w:szCs w:val="22"/>
                              </w:rPr>
                              <w:t>Diagnosis</w:t>
                            </w:r>
                            <w:r w:rsidRPr="00D11344">
                              <w:rPr>
                                <w:iCs/>
                                <w:sz w:val="22"/>
                                <w:szCs w:val="22"/>
                              </w:rPr>
                              <w:t xml:space="preserve">: </w:t>
                            </w:r>
                            <w:r>
                              <w:rPr>
                                <w:iCs/>
                                <w:sz w:val="22"/>
                                <w:szCs w:val="22"/>
                              </w:rPr>
                              <w:t>L2C Specialists are on-call 24 hours a day, 7 days a week, and are immediately dispatched to meet with any person newly diagnosed in the greater Indianapolis area.</w:t>
                            </w:r>
                          </w:p>
                          <w:p w:rsidR="005852CF" w:rsidRDefault="005852CF" w:rsidP="005852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7D2CA" id="_x0000_s1030" type="#_x0000_t202" style="position:absolute;left:0;text-align:left;margin-left:295.5pt;margin-top:9.55pt;width:211.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rBJgIAAE0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df5FSWG&#10;aWzSoxgCeQMDKSI/vfUluj1YdAwDXmOfU63e3gP/6omBTcfMTtw6B30nWIP5TePL7OLpiOMjSN1/&#10;gAbDsH2ABDS0TkfykA6C6Nin47k3MRWOl8ViucjnaOJou76azlGOIVj59No6H94J0CQKFXXY+4TO&#10;Dvc+jK5PLjGYByWbrVQqKW5Xb5QjB4Zzsk3fCf0nN2VIj9HnxXwk4K8Qefr+BKFlwIFXUld0eXZi&#10;ZaTtrWkwTVYGJtUoY3XKnHiM1I0khqEeUstmMUDkuIbmiMQ6GOcb9xGFDtx3Snqc7Yr6b3vmBCXq&#10;vcHmXE9ns7gMSZnNrwpU3KWlvrQwwxGqooGSUdyEtEAxVQO32MRWJn6fMzmljDObOnTar7gUl3ry&#10;ev4LrH8AAAD//wMAUEsDBBQABgAIAAAAIQBFMK7a4QAAAAsBAAAPAAAAZHJzL2Rvd25yZXYueG1s&#10;TI/BTsMwEETvSPyDtUhcUOu4lLYJcSqEBKI3aBFc3dhNIux1sN00/D3bE9x2d0azb8r16CwbTIid&#10;RwlimgEzWHvdYSPhffc0WQGLSaFW1qOR8GMirKvLi1IV2p/wzQzb1DAKwVgoCW1KfcF5rFvjVJz6&#10;3iBpBx+cSrSGhuugThTuLJ9l2YI71SF9aFVvHltTf22PTsJq/jJ8xs3t60e9ONg83SyH5+8g5fXV&#10;+HAPLJkx/ZnhjE/oUBHT3h9RR2Yl3OWCuiQScgHsbMjEnC57mpYzAbwq+f8O1S8AAAD//wMAUEsB&#10;Ai0AFAAGAAgAAAAhALaDOJL+AAAA4QEAABMAAAAAAAAAAAAAAAAAAAAAAFtDb250ZW50X1R5cGVz&#10;XS54bWxQSwECLQAUAAYACAAAACEAOP0h/9YAAACUAQAACwAAAAAAAAAAAAAAAAAvAQAAX3JlbHMv&#10;LnJlbHNQSwECLQAUAAYACAAAACEALWVKwSYCAABNBAAADgAAAAAAAAAAAAAAAAAuAgAAZHJzL2Uy&#10;b0RvYy54bWxQSwECLQAUAAYACAAAACEARTCu2uEAAAALAQAADwAAAAAAAAAAAAAAAACABAAAZHJz&#10;L2Rvd25yZXYueG1sUEsFBgAAAAAEAAQA8wAAAI4FAAAAAA==&#10;">
                <v:textbox>
                  <w:txbxContent>
                    <w:p w:rsidR="005852CF" w:rsidRDefault="005852CF" w:rsidP="005852CF">
                      <w:pPr>
                        <w:pStyle w:val="Default"/>
                        <w:tabs>
                          <w:tab w:val="left" w:pos="2970"/>
                        </w:tabs>
                        <w:spacing w:after="18"/>
                        <w:rPr>
                          <w:iCs/>
                          <w:sz w:val="22"/>
                          <w:szCs w:val="22"/>
                        </w:rPr>
                      </w:pPr>
                      <w:r w:rsidRPr="00D11344">
                        <w:rPr>
                          <w:iCs/>
                          <w:color w:val="0070C0"/>
                          <w:sz w:val="22"/>
                          <w:szCs w:val="22"/>
                        </w:rPr>
                        <w:t>Diagnosis</w:t>
                      </w:r>
                      <w:r w:rsidRPr="00D11344">
                        <w:rPr>
                          <w:iCs/>
                          <w:sz w:val="22"/>
                          <w:szCs w:val="22"/>
                        </w:rPr>
                        <w:t xml:space="preserve">: </w:t>
                      </w:r>
                      <w:r>
                        <w:rPr>
                          <w:iCs/>
                          <w:sz w:val="22"/>
                          <w:szCs w:val="22"/>
                        </w:rPr>
                        <w:t>L2C Specialists are on-call 24 hours a day, 7 days a week, and are immediately dispatched to meet with any person newly diagnosed in the greater Indianapolis area.</w:t>
                      </w:r>
                    </w:p>
                    <w:p w:rsidR="005852CF" w:rsidRDefault="005852CF" w:rsidP="005852CF"/>
                  </w:txbxContent>
                </v:textbox>
              </v:shape>
            </w:pict>
          </mc:Fallback>
        </mc:AlternateContent>
      </w:r>
      <w:r>
        <w:rPr>
          <w:noProof/>
          <w:sz w:val="22"/>
          <w:szCs w:val="22"/>
        </w:rPr>
        <w:drawing>
          <wp:inline distT="0" distB="0" distL="0" distR="0" wp14:anchorId="60F9B335" wp14:editId="665CEA98">
            <wp:extent cx="5553075" cy="8162925"/>
            <wp:effectExtent l="0" t="0" r="0" b="95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852CF" w:rsidRPr="00D71FD2" w:rsidRDefault="005852CF" w:rsidP="005852CF">
      <w:pPr>
        <w:tabs>
          <w:tab w:val="left" w:pos="1080"/>
          <w:tab w:val="left" w:pos="1890"/>
          <w:tab w:val="left" w:pos="2970"/>
          <w:tab w:val="left" w:pos="4230"/>
          <w:tab w:val="left" w:pos="5310"/>
          <w:tab w:val="left" w:pos="5850"/>
        </w:tabs>
        <w:spacing w:after="0"/>
        <w:rPr>
          <w:rFonts w:cstheme="minorHAnsi"/>
        </w:rPr>
      </w:pPr>
    </w:p>
    <w:p w:rsidR="003F171A" w:rsidRDefault="003F171A"/>
    <w:sectPr w:rsidR="003F171A" w:rsidSect="00E67C14">
      <w:headerReference w:type="default" r:id="rId17"/>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1B0" w:rsidRDefault="00A631B0" w:rsidP="008B07D8">
      <w:pPr>
        <w:spacing w:after="0" w:line="240" w:lineRule="auto"/>
      </w:pPr>
      <w:r>
        <w:separator/>
      </w:r>
    </w:p>
  </w:endnote>
  <w:endnote w:type="continuationSeparator" w:id="0">
    <w:p w:rsidR="00A631B0" w:rsidRDefault="00A631B0" w:rsidP="008B0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1B0" w:rsidRDefault="00A631B0" w:rsidP="008B07D8">
      <w:pPr>
        <w:spacing w:after="0" w:line="240" w:lineRule="auto"/>
      </w:pPr>
      <w:r>
        <w:separator/>
      </w:r>
    </w:p>
  </w:footnote>
  <w:footnote w:type="continuationSeparator" w:id="0">
    <w:p w:rsidR="00A631B0" w:rsidRDefault="00A631B0" w:rsidP="008B0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FF7" w:rsidRDefault="008B07D8" w:rsidP="008B07D8">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The Damien Center Linkage to Care Program (L2C</w:t>
    </w:r>
    <w:proofErr w:type="gramStart"/>
    <w:r>
      <w:rPr>
        <w:rFonts w:asciiTheme="majorHAnsi" w:eastAsiaTheme="majorEastAsia" w:hAnsiTheme="majorHAnsi" w:cstheme="majorBidi"/>
        <w:sz w:val="32"/>
        <w:szCs w:val="32"/>
      </w:rPr>
      <w:t>)</w:t>
    </w:r>
    <w:proofErr w:type="gramEnd"/>
    <w:sdt>
      <w:sdtPr>
        <w:rPr>
          <w:rFonts w:asciiTheme="majorHAnsi" w:eastAsiaTheme="majorEastAsia" w:hAnsiTheme="majorHAnsi" w:cstheme="majorBidi"/>
          <w:sz w:val="32"/>
          <w:szCs w:val="32"/>
        </w:rPr>
        <w:alias w:val="Title"/>
        <w:id w:val="77738743"/>
        <w:placeholder>
          <w:docPart w:val="4142EB3C9AF1428B8BEA1D38CE3FB86B"/>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AC5EC9">
          <w:rPr>
            <w:caps/>
            <w:color w:val="FFFFFF" w:themeColor="background1"/>
            <w:sz w:val="18"/>
            <w:szCs w:val="18"/>
          </w:rPr>
          <w:t>[Document title]</w:t>
        </w:r>
      </w:sdtContent>
    </w:sdt>
  </w:p>
  <w:p w:rsidR="00302FF7" w:rsidRDefault="00A631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2CF"/>
    <w:rsid w:val="00086E64"/>
    <w:rsid w:val="00340BF7"/>
    <w:rsid w:val="003E693D"/>
    <w:rsid w:val="003F171A"/>
    <w:rsid w:val="00497D59"/>
    <w:rsid w:val="0052358E"/>
    <w:rsid w:val="005852CF"/>
    <w:rsid w:val="00785637"/>
    <w:rsid w:val="008B07D8"/>
    <w:rsid w:val="00A631B0"/>
    <w:rsid w:val="00A77D66"/>
    <w:rsid w:val="00AC5EC9"/>
    <w:rsid w:val="00E3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BBFA2-A66D-4A6F-9EC1-9740F9B8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2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2CF"/>
  </w:style>
  <w:style w:type="paragraph" w:styleId="Footer">
    <w:name w:val="footer"/>
    <w:basedOn w:val="Normal"/>
    <w:link w:val="FooterChar"/>
    <w:uiPriority w:val="99"/>
    <w:unhideWhenUsed/>
    <w:rsid w:val="00585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2CF"/>
  </w:style>
  <w:style w:type="paragraph" w:customStyle="1" w:styleId="Default">
    <w:name w:val="Default"/>
    <w:rsid w:val="005852C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settings" Target="settings.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5" Type="http://schemas.openxmlformats.org/officeDocument/2006/relationships/diagramColors" Target="diagrams/colors1.xml"/><Relationship Id="rId10" Type="http://schemas.openxmlformats.org/officeDocument/2006/relationships/chart" Target="charts/chart5.xml"/><Relationship Id="rId19"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diagramQuickStyle" Target="diagrams/quickStyl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Age</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Pt>
            <c:idx val="6"/>
            <c:bubble3D val="0"/>
            <c:spPr>
              <a:solidFill>
                <a:schemeClr val="accent1">
                  <a:lumMod val="60000"/>
                </a:schemeClr>
              </a:solidFill>
              <a:ln>
                <a:noFill/>
              </a:ln>
              <a:effectLst>
                <a:outerShdw blurRad="63500" sx="102000" sy="102000" algn="ctr" rotWithShape="0">
                  <a:prstClr val="black">
                    <a:alpha val="20000"/>
                  </a:prstClr>
                </a:outerShdw>
              </a:effectLst>
            </c:spPr>
          </c:dPt>
          <c:dLbls>
            <c:dLbl>
              <c:idx val="0"/>
              <c:layout>
                <c:manualLayout>
                  <c:x val="9.3355179003574276E-2"/>
                  <c:y val="-5.211973686889126E-1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0"/>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Sheet1!$A$15:$A$21</c:f>
              <c:strCache>
                <c:ptCount val="7"/>
                <c:pt idx="0">
                  <c:v>18-19</c:v>
                </c:pt>
                <c:pt idx="1">
                  <c:v>20-24</c:v>
                </c:pt>
                <c:pt idx="2">
                  <c:v>25-29</c:v>
                </c:pt>
                <c:pt idx="3">
                  <c:v>30-39</c:v>
                </c:pt>
                <c:pt idx="4">
                  <c:v>40-49</c:v>
                </c:pt>
                <c:pt idx="5">
                  <c:v>50+</c:v>
                </c:pt>
                <c:pt idx="6">
                  <c:v>missing</c:v>
                </c:pt>
              </c:strCache>
            </c:strRef>
          </c:cat>
          <c:val>
            <c:numRef>
              <c:f>Sheet1!$B$15:$B$21</c:f>
              <c:numCache>
                <c:formatCode>General</c:formatCode>
                <c:ptCount val="7"/>
                <c:pt idx="0">
                  <c:v>5</c:v>
                </c:pt>
                <c:pt idx="1">
                  <c:v>35</c:v>
                </c:pt>
                <c:pt idx="2">
                  <c:v>29</c:v>
                </c:pt>
                <c:pt idx="3">
                  <c:v>37</c:v>
                </c:pt>
                <c:pt idx="4">
                  <c:v>24</c:v>
                </c:pt>
                <c:pt idx="5">
                  <c:v>16</c:v>
                </c:pt>
                <c:pt idx="6">
                  <c:v>3</c:v>
                </c:pt>
              </c:numCache>
            </c:numRef>
          </c:val>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Race</a:t>
            </a:r>
            <a:endParaRPr lang="en-US" sz="1200"/>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280C651B-86B4-47CD-BA4E-D39AA52CB108}" type="CATEGORYNAME">
                      <a:rPr lang="en-US">
                        <a:solidFill>
                          <a:schemeClr val="accent2"/>
                        </a:solidFill>
                      </a:rPr>
                      <a:pPr>
                        <a:defRPr>
                          <a:solidFill>
                            <a:schemeClr val="accent1"/>
                          </a:solidFill>
                        </a:defRPr>
                      </a:pPr>
                      <a:t>[CATEGORY NAME]</a:t>
                    </a:fld>
                    <a:r>
                      <a:rPr lang="en-US">
                        <a:solidFill>
                          <a:schemeClr val="accent2"/>
                        </a:solidFill>
                      </a:rPr>
                      <a:t>/a</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5="http://schemas.microsoft.com/office/drawing/2012/chart" uri="{CE6537A1-D6FC-4f65-9D91-7224C49458BB}">
                  <c15:dlblFieldTable/>
                  <c15:showDataLabelsRange val="0"/>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0"/>
              <c:showBubbleSize val="0"/>
            </c:dLbl>
            <c:dLbl>
              <c:idx val="4"/>
              <c:layout>
                <c:manualLayout>
                  <c:x val="2.5000000000000001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Sheet1!$A$27:$A$31</c:f>
              <c:strCache>
                <c:ptCount val="5"/>
                <c:pt idx="0">
                  <c:v>Black</c:v>
                </c:pt>
                <c:pt idx="1">
                  <c:v>Latino</c:v>
                </c:pt>
                <c:pt idx="2">
                  <c:v>White</c:v>
                </c:pt>
                <c:pt idx="3">
                  <c:v>Multi-Racial</c:v>
                </c:pt>
                <c:pt idx="4">
                  <c:v>Other</c:v>
                </c:pt>
              </c:strCache>
            </c:strRef>
          </c:cat>
          <c:val>
            <c:numRef>
              <c:f>Sheet1!$B$27:$B$31</c:f>
              <c:numCache>
                <c:formatCode>General</c:formatCode>
                <c:ptCount val="5"/>
                <c:pt idx="0">
                  <c:v>69</c:v>
                </c:pt>
                <c:pt idx="1">
                  <c:v>17</c:v>
                </c:pt>
                <c:pt idx="2">
                  <c:v>43</c:v>
                </c:pt>
                <c:pt idx="3">
                  <c:v>9</c:v>
                </c:pt>
                <c:pt idx="4">
                  <c:v>2</c:v>
                </c:pt>
              </c:numCache>
            </c:numRef>
          </c:val>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Gender</a:t>
            </a:r>
          </a:p>
        </c:rich>
      </c:tx>
      <c:layout>
        <c:manualLayout>
          <c:xMode val="edge"/>
          <c:yMode val="edge"/>
          <c:x val="0.41466666666666668"/>
          <c:y val="2.7777777777777776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Lbls>
            <c:dLbl>
              <c:idx val="0"/>
              <c:layout>
                <c:manualLayout>
                  <c:x val="2.1063714252637856E-2"/>
                  <c:y val="-7.57268263347066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Lst>
            </c:dLbl>
            <c:dLbl>
              <c:idx val="1"/>
              <c:layout>
                <c:manualLayout>
                  <c:x val="-1.6850971402110285E-2"/>
                  <c:y val="7.572682633470656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Lst>
            </c:dLbl>
            <c:dLbl>
              <c:idx val="2"/>
              <c:layout>
                <c:manualLayout>
                  <c:x val="-0.10275128596463352"/>
                  <c:y val="6.9538138764085378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3409585084634667"/>
                      <c:h val="0.20457061228418597"/>
                    </c:manualLayout>
                  </c15:layout>
                </c:ext>
              </c:extLst>
            </c:dLbl>
            <c:dLbl>
              <c:idx val="3"/>
              <c:layout>
                <c:manualLayout>
                  <c:x val="0.1928414552472365"/>
                  <c:y val="4.634328444026673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30828984864974956"/>
                      <c:h val="0.28029743861889261"/>
                    </c:manualLayout>
                  </c15:layout>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Sheet1!$A$40:$A$43</c:f>
              <c:strCache>
                <c:ptCount val="4"/>
                <c:pt idx="0">
                  <c:v>Male</c:v>
                </c:pt>
                <c:pt idx="1">
                  <c:v>Female</c:v>
                </c:pt>
                <c:pt idx="2">
                  <c:v>Male to Female Transgender</c:v>
                </c:pt>
                <c:pt idx="3">
                  <c:v>Gender Non-conforming</c:v>
                </c:pt>
              </c:strCache>
            </c:strRef>
          </c:cat>
          <c:val>
            <c:numRef>
              <c:f>Sheet1!$B$40:$B$43</c:f>
              <c:numCache>
                <c:formatCode>General</c:formatCode>
                <c:ptCount val="4"/>
                <c:pt idx="0">
                  <c:v>110</c:v>
                </c:pt>
                <c:pt idx="1">
                  <c:v>32</c:v>
                </c:pt>
                <c:pt idx="2">
                  <c:v>6</c:v>
                </c:pt>
                <c:pt idx="3">
                  <c:v>1</c:v>
                </c:pt>
              </c:numCache>
            </c:numRef>
          </c:val>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Education</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Lbls>
            <c:dLbl>
              <c:idx val="0"/>
              <c:layout>
                <c:manualLayout>
                  <c:x val="-4.1789028132046872E-2"/>
                  <c:y val="-2.187777708888750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28288490259750798"/>
                      <c:h val="0.22718297018418532"/>
                    </c:manualLayout>
                  </c15:layout>
                </c:ext>
              </c:extLst>
            </c:dLbl>
            <c:dLbl>
              <c:idx val="1"/>
              <c:layout>
                <c:manualLayout>
                  <c:x val="9.4434401685704689E-2"/>
                  <c:y val="-1.4390022113377657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33116814838229364"/>
                      <c:h val="0.22928090101749191"/>
                    </c:manualLayout>
                  </c15:layout>
                </c:ext>
              </c:extLst>
            </c:dLbl>
            <c:dLbl>
              <c:idx val="2"/>
              <c:layout>
                <c:manualLayout>
                  <c:x val="0"/>
                  <c:y val="0.33333354000041326"/>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34964807215999411"/>
                      <c:h val="0.28884535102403536"/>
                    </c:manualLayout>
                  </c15:layout>
                </c:ext>
              </c:extLst>
            </c:dLbl>
            <c:dLbl>
              <c:idx val="3"/>
              <c:layout>
                <c:manualLayout>
                  <c:x val="-0.18648293963254595"/>
                  <c:y val="0.10112282224564449"/>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26272226535063398"/>
                      <c:h val="0.21460722921445841"/>
                    </c:manualLayout>
                  </c15:layout>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Sheet1!$A$55:$A$58</c:f>
              <c:strCache>
                <c:ptCount val="4"/>
                <c:pt idx="0">
                  <c:v>Less than High School</c:v>
                </c:pt>
                <c:pt idx="1">
                  <c:v>High School Diploma or equivalent</c:v>
                </c:pt>
                <c:pt idx="2">
                  <c:v>Some College or Technical School</c:v>
                </c:pt>
                <c:pt idx="3">
                  <c:v>College or higher education</c:v>
                </c:pt>
              </c:strCache>
            </c:strRef>
          </c:cat>
          <c:val>
            <c:numRef>
              <c:f>Sheet1!$B$55:$B$58</c:f>
              <c:numCache>
                <c:formatCode>General</c:formatCode>
                <c:ptCount val="4"/>
                <c:pt idx="0">
                  <c:v>43</c:v>
                </c:pt>
                <c:pt idx="1">
                  <c:v>49</c:v>
                </c:pt>
                <c:pt idx="2">
                  <c:v>46</c:v>
                </c:pt>
                <c:pt idx="3">
                  <c:v>11</c:v>
                </c:pt>
              </c:numCache>
            </c:numRef>
          </c:val>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en-US" sz="1400">
                <a:solidFill>
                  <a:schemeClr val="accent1"/>
                </a:solidFill>
              </a:rPr>
              <a:t>Damien L2C</a:t>
            </a:r>
            <a:r>
              <a:rPr lang="en-US" sz="1400"/>
              <a:t>/</a:t>
            </a:r>
            <a:r>
              <a:rPr lang="en-US" sz="1400">
                <a:solidFill>
                  <a:schemeClr val="accent2"/>
                </a:solidFill>
              </a:rPr>
              <a:t>National HIV Treatment Cascade</a:t>
            </a:r>
            <a:r>
              <a:rPr lang="en-US" sz="1400" baseline="30000">
                <a:solidFill>
                  <a:sysClr val="windowText" lastClr="000000"/>
                </a:solidFill>
              </a:rPr>
              <a:t>1</a:t>
            </a:r>
          </a:p>
        </c:rich>
      </c:tx>
      <c:layout>
        <c:manualLayout>
          <c:xMode val="edge"/>
          <c:yMode val="edge"/>
          <c:x val="0.1103611111111111"/>
          <c:y val="2.7777777777777776E-2"/>
        </c:manualLayout>
      </c:layout>
      <c:overlay val="0"/>
      <c:spPr>
        <a:noFill/>
        <a:ln>
          <a:noFill/>
        </a:ln>
        <a:effectLst/>
      </c:spPr>
      <c:txPr>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Damien L2C Treatment Cascade</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Enrolled</c:v>
                </c:pt>
                <c:pt idx="1">
                  <c:v>Linked to Care</c:v>
                </c:pt>
                <c:pt idx="2">
                  <c:v>Retained in Care</c:v>
                </c:pt>
                <c:pt idx="3">
                  <c:v>Prescribed HAART</c:v>
                </c:pt>
                <c:pt idx="4">
                  <c:v>Suppressed Viral Load</c:v>
                </c:pt>
              </c:strCache>
            </c:strRef>
          </c:cat>
          <c:val>
            <c:numRef>
              <c:f>Sheet1!$B$2:$B$6</c:f>
              <c:numCache>
                <c:formatCode>0%</c:formatCode>
                <c:ptCount val="5"/>
                <c:pt idx="0">
                  <c:v>1</c:v>
                </c:pt>
                <c:pt idx="1">
                  <c:v>1</c:v>
                </c:pt>
                <c:pt idx="2">
                  <c:v>0.91</c:v>
                </c:pt>
                <c:pt idx="3" formatCode="0.00%">
                  <c:v>0.91</c:v>
                </c:pt>
                <c:pt idx="4" formatCode="0.00%">
                  <c:v>0.70599999999999996</c:v>
                </c:pt>
              </c:numCache>
            </c:numRef>
          </c:val>
        </c:ser>
        <c:ser>
          <c:idx val="1"/>
          <c:order val="1"/>
          <c:tx>
            <c:strRef>
              <c:f>Sheet1!$C$1</c:f>
              <c:strCache>
                <c:ptCount val="1"/>
                <c:pt idx="0">
                  <c:v>National HIV Treatment Cascade</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Enrolled</c:v>
                </c:pt>
                <c:pt idx="1">
                  <c:v>Linked to Care</c:v>
                </c:pt>
                <c:pt idx="2">
                  <c:v>Retained in Care</c:v>
                </c:pt>
                <c:pt idx="3">
                  <c:v>Prescribed HAART</c:v>
                </c:pt>
                <c:pt idx="4">
                  <c:v>Suppressed Viral Load</c:v>
                </c:pt>
              </c:strCache>
            </c:strRef>
          </c:cat>
          <c:val>
            <c:numRef>
              <c:f>Sheet1!$C$2:$C$6</c:f>
              <c:numCache>
                <c:formatCode>0%</c:formatCode>
                <c:ptCount val="5"/>
                <c:pt idx="0">
                  <c:v>0.82</c:v>
                </c:pt>
                <c:pt idx="1">
                  <c:v>0.66</c:v>
                </c:pt>
                <c:pt idx="2">
                  <c:v>0.37</c:v>
                </c:pt>
                <c:pt idx="3">
                  <c:v>0.33</c:v>
                </c:pt>
                <c:pt idx="4">
                  <c:v>0.25</c:v>
                </c:pt>
              </c:numCache>
            </c:numRef>
          </c:val>
        </c:ser>
        <c:dLbls>
          <c:dLblPos val="inEnd"/>
          <c:showLegendKey val="0"/>
          <c:showVal val="1"/>
          <c:showCatName val="0"/>
          <c:showSerName val="0"/>
          <c:showPercent val="0"/>
          <c:showBubbleSize val="0"/>
        </c:dLbls>
        <c:gapWidth val="65"/>
        <c:axId val="278809960"/>
        <c:axId val="278810352"/>
      </c:barChart>
      <c:catAx>
        <c:axId val="2788099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78810352"/>
        <c:crosses val="autoZero"/>
        <c:auto val="1"/>
        <c:lblAlgn val="ctr"/>
        <c:lblOffset val="100"/>
        <c:noMultiLvlLbl val="0"/>
      </c:catAx>
      <c:valAx>
        <c:axId val="27881035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27880996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L2C</a:t>
            </a:r>
            <a:r>
              <a:rPr lang="en-US" baseline="0"/>
              <a:t> Client Lab Data</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Viral Load</c:v>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Sheet1!$A$63:$B$63</c:f>
              <c:strCache>
                <c:ptCount val="2"/>
                <c:pt idx="0">
                  <c:v>Baseline</c:v>
                </c:pt>
                <c:pt idx="1">
                  <c:v>12 Months</c:v>
                </c:pt>
              </c:strCache>
            </c:strRef>
          </c:cat>
          <c:val>
            <c:numRef>
              <c:f>Sheet1!$A$64:$B$64</c:f>
              <c:numCache>
                <c:formatCode>#,##0</c:formatCode>
                <c:ptCount val="2"/>
                <c:pt idx="0">
                  <c:v>52000</c:v>
                </c:pt>
                <c:pt idx="1">
                  <c:v>10</c:v>
                </c:pt>
              </c:numCache>
            </c:numRef>
          </c:val>
          <c:smooth val="0"/>
        </c:ser>
        <c:dLbls>
          <c:showLegendKey val="0"/>
          <c:showVal val="0"/>
          <c:showCatName val="0"/>
          <c:showSerName val="0"/>
          <c:showPercent val="0"/>
          <c:showBubbleSize val="0"/>
        </c:dLbls>
        <c:marker val="1"/>
        <c:smooth val="0"/>
        <c:axId val="278811136"/>
        <c:axId val="278811528"/>
      </c:lineChart>
      <c:lineChart>
        <c:grouping val="standard"/>
        <c:varyColors val="0"/>
        <c:ser>
          <c:idx val="1"/>
          <c:order val="1"/>
          <c:tx>
            <c:v>CD4</c:v>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Sheet1!$A$63:$B$63</c:f>
              <c:strCache>
                <c:ptCount val="2"/>
                <c:pt idx="0">
                  <c:v>Baseline</c:v>
                </c:pt>
                <c:pt idx="1">
                  <c:v>12 Months</c:v>
                </c:pt>
              </c:strCache>
            </c:strRef>
          </c:cat>
          <c:val>
            <c:numRef>
              <c:f>Sheet1!$A$65:$B$65</c:f>
              <c:numCache>
                <c:formatCode>#,##0</c:formatCode>
                <c:ptCount val="2"/>
                <c:pt idx="0">
                  <c:v>216</c:v>
                </c:pt>
                <c:pt idx="1">
                  <c:v>528</c:v>
                </c:pt>
              </c:numCache>
            </c:numRef>
          </c:val>
          <c:smooth val="0"/>
        </c:ser>
        <c:dLbls>
          <c:showLegendKey val="0"/>
          <c:showVal val="0"/>
          <c:showCatName val="0"/>
          <c:showSerName val="0"/>
          <c:showPercent val="0"/>
          <c:showBubbleSize val="0"/>
        </c:dLbls>
        <c:marker val="1"/>
        <c:smooth val="0"/>
        <c:axId val="278812312"/>
        <c:axId val="278811920"/>
      </c:lineChart>
      <c:catAx>
        <c:axId val="278811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811528"/>
        <c:crosses val="autoZero"/>
        <c:auto val="1"/>
        <c:lblAlgn val="ctr"/>
        <c:lblOffset val="100"/>
        <c:noMultiLvlLbl val="0"/>
      </c:catAx>
      <c:valAx>
        <c:axId val="2788115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811136"/>
        <c:crosses val="autoZero"/>
        <c:crossBetween val="between"/>
      </c:valAx>
      <c:valAx>
        <c:axId val="278811920"/>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812312"/>
        <c:crosses val="max"/>
        <c:crossBetween val="between"/>
      </c:valAx>
      <c:catAx>
        <c:axId val="278812312"/>
        <c:scaling>
          <c:orientation val="minMax"/>
        </c:scaling>
        <c:delete val="1"/>
        <c:axPos val="b"/>
        <c:numFmt formatCode="General" sourceLinked="1"/>
        <c:majorTickMark val="out"/>
        <c:minorTickMark val="none"/>
        <c:tickLblPos val="nextTo"/>
        <c:crossAx val="27881192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709A1E-D329-454D-956E-2CA84038EFDC}" type="doc">
      <dgm:prSet loTypeId="urn:microsoft.com/office/officeart/2009/layout/CircleArrowProcess" loCatId="process" qsTypeId="urn:microsoft.com/office/officeart/2005/8/quickstyle/simple1" qsCatId="simple" csTypeId="urn:microsoft.com/office/officeart/2005/8/colors/colorful1" csCatId="colorful" phldr="1"/>
      <dgm:spPr/>
      <dgm:t>
        <a:bodyPr/>
        <a:lstStyle/>
        <a:p>
          <a:endParaRPr lang="en-US"/>
        </a:p>
      </dgm:t>
    </dgm:pt>
    <dgm:pt modelId="{8EC49CDC-C793-4A38-9B9C-9C8A8E96F783}">
      <dgm:prSet phldrT="[Text]"/>
      <dgm:spPr>
        <a:xfrm>
          <a:off x="2604090" y="359084"/>
          <a:ext cx="553276" cy="276514"/>
        </a:xfrm>
        <a:noFill/>
        <a:ln>
          <a:noFill/>
        </a:ln>
        <a:effectLst/>
      </dgm:spPr>
      <dgm:t>
        <a:bodyPr/>
        <a:lstStyle/>
        <a:p>
          <a:r>
            <a:rPr lang="en-US">
              <a:solidFill>
                <a:sysClr val="windowText" lastClr="000000">
                  <a:hueOff val="0"/>
                  <a:satOff val="0"/>
                  <a:lumOff val="0"/>
                  <a:alphaOff val="0"/>
                </a:sysClr>
              </a:solidFill>
              <a:latin typeface="Calibri"/>
              <a:ea typeface="+mn-ea"/>
              <a:cs typeface="+mn-cs"/>
            </a:rPr>
            <a:t>Diagnosis</a:t>
          </a:r>
        </a:p>
      </dgm:t>
    </dgm:pt>
    <dgm:pt modelId="{30D3DB9F-9F10-4950-A8C8-F7DD12DABE85}" type="parTrans" cxnId="{0C4ABAA0-889A-4AD3-88EA-35AB2AC83925}">
      <dgm:prSet/>
      <dgm:spPr/>
      <dgm:t>
        <a:bodyPr/>
        <a:lstStyle/>
        <a:p>
          <a:endParaRPr lang="en-US"/>
        </a:p>
      </dgm:t>
    </dgm:pt>
    <dgm:pt modelId="{58D75AB6-1BCE-4671-8A49-FC3E479F1851}" type="sibTrans" cxnId="{0C4ABAA0-889A-4AD3-88EA-35AB2AC83925}">
      <dgm:prSet/>
      <dgm:spPr/>
      <dgm:t>
        <a:bodyPr/>
        <a:lstStyle/>
        <a:p>
          <a:endParaRPr lang="en-US"/>
        </a:p>
      </dgm:t>
    </dgm:pt>
    <dgm:pt modelId="{EB6206BB-871C-4C10-B144-8EE884988C2D}">
      <dgm:prSet phldrT="[Text]"/>
      <dgm:spPr>
        <a:xfrm>
          <a:off x="2327545" y="930036"/>
          <a:ext cx="553276" cy="276514"/>
        </a:xfrm>
        <a:noFill/>
        <a:ln>
          <a:noFill/>
        </a:ln>
        <a:effectLst/>
      </dgm:spPr>
      <dgm:t>
        <a:bodyPr/>
        <a:lstStyle/>
        <a:p>
          <a:r>
            <a:rPr lang="en-US">
              <a:solidFill>
                <a:sysClr val="windowText" lastClr="000000">
                  <a:hueOff val="0"/>
                  <a:satOff val="0"/>
                  <a:lumOff val="0"/>
                  <a:alphaOff val="0"/>
                </a:sysClr>
              </a:solidFill>
              <a:latin typeface="Calibri"/>
              <a:ea typeface="+mn-ea"/>
              <a:cs typeface="+mn-cs"/>
            </a:rPr>
            <a:t>Linked to Care</a:t>
          </a:r>
        </a:p>
      </dgm:t>
    </dgm:pt>
    <dgm:pt modelId="{EEB8AE48-1EEE-4B7D-82CE-792282862261}" type="parTrans" cxnId="{5C788F7F-2191-460C-81DE-C6515E687C4B}">
      <dgm:prSet/>
      <dgm:spPr/>
      <dgm:t>
        <a:bodyPr/>
        <a:lstStyle/>
        <a:p>
          <a:endParaRPr lang="en-US"/>
        </a:p>
      </dgm:t>
    </dgm:pt>
    <dgm:pt modelId="{C57F47DB-861C-400B-8FD0-E0F2905C8FB2}" type="sibTrans" cxnId="{5C788F7F-2191-460C-81DE-C6515E687C4B}">
      <dgm:prSet/>
      <dgm:spPr/>
      <dgm:t>
        <a:bodyPr/>
        <a:lstStyle/>
        <a:p>
          <a:endParaRPr lang="en-US"/>
        </a:p>
      </dgm:t>
    </dgm:pt>
    <dgm:pt modelId="{E3E38B93-DDF4-4713-8782-ED6DFD347BDC}">
      <dgm:prSet phldrT="[Text]"/>
      <dgm:spPr>
        <a:xfrm>
          <a:off x="2604090" y="1500667"/>
          <a:ext cx="553276" cy="276514"/>
        </a:xfrm>
        <a:noFill/>
        <a:ln>
          <a:noFill/>
        </a:ln>
        <a:effectLst/>
      </dgm:spPr>
      <dgm:t>
        <a:bodyPr/>
        <a:lstStyle/>
        <a:p>
          <a:r>
            <a:rPr lang="en-US">
              <a:solidFill>
                <a:sysClr val="windowText" lastClr="000000">
                  <a:hueOff val="0"/>
                  <a:satOff val="0"/>
                  <a:lumOff val="0"/>
                  <a:alphaOff val="0"/>
                </a:sysClr>
              </a:solidFill>
              <a:latin typeface="Calibri"/>
              <a:ea typeface="+mn-ea"/>
              <a:cs typeface="+mn-cs"/>
            </a:rPr>
            <a:t>Retained in Care</a:t>
          </a:r>
        </a:p>
      </dgm:t>
    </dgm:pt>
    <dgm:pt modelId="{BC3BFCF9-CFD6-4B1B-95AB-42DECA22B679}" type="parTrans" cxnId="{2A1960E7-0D66-4BFF-BF0E-6799E2C77229}">
      <dgm:prSet/>
      <dgm:spPr/>
      <dgm:t>
        <a:bodyPr/>
        <a:lstStyle/>
        <a:p>
          <a:endParaRPr lang="en-US"/>
        </a:p>
      </dgm:t>
    </dgm:pt>
    <dgm:pt modelId="{6433CF27-0269-444D-9F7B-6A80D018B008}" type="sibTrans" cxnId="{2A1960E7-0D66-4BFF-BF0E-6799E2C77229}">
      <dgm:prSet/>
      <dgm:spPr/>
      <dgm:t>
        <a:bodyPr/>
        <a:lstStyle/>
        <a:p>
          <a:endParaRPr lang="en-US"/>
        </a:p>
      </dgm:t>
    </dgm:pt>
    <dgm:pt modelId="{D8D24F83-1258-48A5-8BD9-C2B5115E9ECA}">
      <dgm:prSet/>
      <dgm:spPr>
        <a:xfrm>
          <a:off x="2327545" y="2071618"/>
          <a:ext cx="553276" cy="276514"/>
        </a:xfrm>
        <a:noFill/>
        <a:ln>
          <a:noFill/>
        </a:ln>
        <a:effectLst/>
      </dgm:spPr>
      <dgm:t>
        <a:bodyPr/>
        <a:lstStyle/>
        <a:p>
          <a:r>
            <a:rPr lang="en-US">
              <a:solidFill>
                <a:sysClr val="windowText" lastClr="000000">
                  <a:hueOff val="0"/>
                  <a:satOff val="0"/>
                  <a:lumOff val="0"/>
                  <a:alphaOff val="0"/>
                </a:sysClr>
              </a:solidFill>
              <a:latin typeface="Calibri"/>
              <a:ea typeface="+mn-ea"/>
              <a:cs typeface="+mn-cs"/>
            </a:rPr>
            <a:t>Prescibed HAART</a:t>
          </a:r>
        </a:p>
      </dgm:t>
    </dgm:pt>
    <dgm:pt modelId="{D3DD1A67-9135-4FAD-8A0D-297C9F09D91E}" type="parTrans" cxnId="{C6D06D20-F23E-47E1-B8FF-C5E0C9A65554}">
      <dgm:prSet/>
      <dgm:spPr/>
      <dgm:t>
        <a:bodyPr/>
        <a:lstStyle/>
        <a:p>
          <a:endParaRPr lang="en-US"/>
        </a:p>
      </dgm:t>
    </dgm:pt>
    <dgm:pt modelId="{664DBB6D-617E-41BF-AF01-762C25858500}" type="sibTrans" cxnId="{C6D06D20-F23E-47E1-B8FF-C5E0C9A65554}">
      <dgm:prSet/>
      <dgm:spPr/>
      <dgm:t>
        <a:bodyPr/>
        <a:lstStyle/>
        <a:p>
          <a:endParaRPr lang="en-US"/>
        </a:p>
      </dgm:t>
    </dgm:pt>
    <dgm:pt modelId="{2DA051F9-D05E-4659-9D65-24D9E945E50A}">
      <dgm:prSet/>
      <dgm:spPr>
        <a:xfrm>
          <a:off x="2604090" y="2642570"/>
          <a:ext cx="553276" cy="276514"/>
        </a:xfrm>
        <a:noFill/>
        <a:ln>
          <a:noFill/>
        </a:ln>
        <a:effectLst/>
      </dgm:spPr>
      <dgm:t>
        <a:bodyPr/>
        <a:lstStyle/>
        <a:p>
          <a:r>
            <a:rPr lang="en-US">
              <a:solidFill>
                <a:sysClr val="windowText" lastClr="000000">
                  <a:hueOff val="0"/>
                  <a:satOff val="0"/>
                  <a:lumOff val="0"/>
                  <a:alphaOff val="0"/>
                </a:sysClr>
              </a:solidFill>
              <a:latin typeface="Calibri"/>
              <a:ea typeface="+mn-ea"/>
              <a:cs typeface="+mn-cs"/>
            </a:rPr>
            <a:t>Virally Suppressed</a:t>
          </a:r>
        </a:p>
      </dgm:t>
    </dgm:pt>
    <dgm:pt modelId="{E9FA3A0C-F8CB-4853-A47C-E1DFA3FF572D}" type="parTrans" cxnId="{7DD53F25-CC60-4347-86AA-5478705C7B9B}">
      <dgm:prSet/>
      <dgm:spPr/>
      <dgm:t>
        <a:bodyPr/>
        <a:lstStyle/>
        <a:p>
          <a:endParaRPr lang="en-US"/>
        </a:p>
      </dgm:t>
    </dgm:pt>
    <dgm:pt modelId="{8702245A-BD06-40D5-9942-BE589157B0CD}" type="sibTrans" cxnId="{7DD53F25-CC60-4347-86AA-5478705C7B9B}">
      <dgm:prSet/>
      <dgm:spPr/>
      <dgm:t>
        <a:bodyPr/>
        <a:lstStyle/>
        <a:p>
          <a:endParaRPr lang="en-US"/>
        </a:p>
      </dgm:t>
    </dgm:pt>
    <dgm:pt modelId="{558EF99C-1AD7-425C-BA26-2E1354B0D3B3}" type="pres">
      <dgm:prSet presAssocID="{F9709A1E-D329-454D-956E-2CA84038EFDC}" presName="Name0" presStyleCnt="0">
        <dgm:presLayoutVars>
          <dgm:chMax val="7"/>
          <dgm:chPref val="7"/>
          <dgm:dir/>
          <dgm:animLvl val="lvl"/>
        </dgm:presLayoutVars>
      </dgm:prSet>
      <dgm:spPr/>
      <dgm:t>
        <a:bodyPr/>
        <a:lstStyle/>
        <a:p>
          <a:endParaRPr lang="en-US"/>
        </a:p>
      </dgm:t>
    </dgm:pt>
    <dgm:pt modelId="{21DD7C19-F085-4404-8C8E-1347A8B4CCA9}" type="pres">
      <dgm:prSet presAssocID="{8EC49CDC-C793-4A38-9B9C-9C8A8E96F783}" presName="Accent1" presStyleCnt="0"/>
      <dgm:spPr/>
    </dgm:pt>
    <dgm:pt modelId="{195062C4-6E98-46E6-BF0D-73DC6B59A777}" type="pres">
      <dgm:prSet presAssocID="{8EC49CDC-C793-4A38-9B9C-9C8A8E96F783}" presName="Accent" presStyleLbl="node1" presStyleIdx="0" presStyleCnt="5"/>
      <dgm:spPr>
        <a:xfrm>
          <a:off x="2385197" y="0"/>
          <a:ext cx="991434" cy="991483"/>
        </a:xfrm>
        <a:prstGeom prst="circularArrow">
          <a:avLst>
            <a:gd name="adj1" fmla="val 10980"/>
            <a:gd name="adj2" fmla="val 1142322"/>
            <a:gd name="adj3" fmla="val 4500000"/>
            <a:gd name="adj4" fmla="val 10800000"/>
            <a:gd name="adj5" fmla="val 125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05B23951-F626-46D8-83D0-3E6225A4EFCD}" type="pres">
      <dgm:prSet presAssocID="{8EC49CDC-C793-4A38-9B9C-9C8A8E96F783}" presName="Parent1" presStyleLbl="revTx" presStyleIdx="0" presStyleCnt="5">
        <dgm:presLayoutVars>
          <dgm:chMax val="1"/>
          <dgm:chPref val="1"/>
          <dgm:bulletEnabled val="1"/>
        </dgm:presLayoutVars>
      </dgm:prSet>
      <dgm:spPr>
        <a:prstGeom prst="rect">
          <a:avLst/>
        </a:prstGeom>
      </dgm:spPr>
      <dgm:t>
        <a:bodyPr/>
        <a:lstStyle/>
        <a:p>
          <a:endParaRPr lang="en-US"/>
        </a:p>
      </dgm:t>
    </dgm:pt>
    <dgm:pt modelId="{CFA5C7D5-C379-42F3-940F-CEDD46689510}" type="pres">
      <dgm:prSet presAssocID="{EB6206BB-871C-4C10-B144-8EE884988C2D}" presName="Accent2" presStyleCnt="0"/>
      <dgm:spPr/>
    </dgm:pt>
    <dgm:pt modelId="{BBBAFC47-EA2B-493E-9CA8-310E5A2DA714}" type="pres">
      <dgm:prSet presAssocID="{EB6206BB-871C-4C10-B144-8EE884988C2D}" presName="Accent" presStyleLbl="node1" presStyleIdx="1" presStyleCnt="5"/>
      <dgm:spPr>
        <a:xfrm>
          <a:off x="2109768" y="569671"/>
          <a:ext cx="991434" cy="991483"/>
        </a:xfrm>
        <a:prstGeom prst="leftCircularArrow">
          <a:avLst>
            <a:gd name="adj1" fmla="val 10980"/>
            <a:gd name="adj2" fmla="val 1142322"/>
            <a:gd name="adj3" fmla="val 6300000"/>
            <a:gd name="adj4" fmla="val 18900000"/>
            <a:gd name="adj5" fmla="val 125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B9417A4E-A60F-418E-B132-3CF8BE51411A}" type="pres">
      <dgm:prSet presAssocID="{EB6206BB-871C-4C10-B144-8EE884988C2D}" presName="Parent2" presStyleLbl="revTx" presStyleIdx="1" presStyleCnt="5">
        <dgm:presLayoutVars>
          <dgm:chMax val="1"/>
          <dgm:chPref val="1"/>
          <dgm:bulletEnabled val="1"/>
        </dgm:presLayoutVars>
      </dgm:prSet>
      <dgm:spPr>
        <a:prstGeom prst="rect">
          <a:avLst/>
        </a:prstGeom>
      </dgm:spPr>
      <dgm:t>
        <a:bodyPr/>
        <a:lstStyle/>
        <a:p>
          <a:endParaRPr lang="en-US"/>
        </a:p>
      </dgm:t>
    </dgm:pt>
    <dgm:pt modelId="{21940DBD-4F3F-45D6-992D-F2C8DA096ED6}" type="pres">
      <dgm:prSet presAssocID="{E3E38B93-DDF4-4713-8782-ED6DFD347BDC}" presName="Accent3" presStyleCnt="0"/>
      <dgm:spPr/>
    </dgm:pt>
    <dgm:pt modelId="{BA8EC38B-DC57-4D8E-B352-B2B340CD8D5E}" type="pres">
      <dgm:prSet presAssocID="{E3E38B93-DDF4-4713-8782-ED6DFD347BDC}" presName="Accent" presStyleLbl="node1" presStyleIdx="2" presStyleCnt="5"/>
      <dgm:spPr>
        <a:xfrm>
          <a:off x="2385197" y="1141902"/>
          <a:ext cx="991434" cy="991483"/>
        </a:xfrm>
        <a:prstGeom prst="circularArrow">
          <a:avLst>
            <a:gd name="adj1" fmla="val 10980"/>
            <a:gd name="adj2" fmla="val 1142322"/>
            <a:gd name="adj3" fmla="val 4500000"/>
            <a:gd name="adj4" fmla="val 13500000"/>
            <a:gd name="adj5" fmla="val 125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14023B68-6087-4691-B42D-AA262C7534BC}" type="pres">
      <dgm:prSet presAssocID="{E3E38B93-DDF4-4713-8782-ED6DFD347BDC}" presName="Parent3" presStyleLbl="revTx" presStyleIdx="2" presStyleCnt="5" custScaleX="97637" custLinFactNeighborX="-12149">
        <dgm:presLayoutVars>
          <dgm:chMax val="1"/>
          <dgm:chPref val="1"/>
          <dgm:bulletEnabled val="1"/>
        </dgm:presLayoutVars>
      </dgm:prSet>
      <dgm:spPr>
        <a:prstGeom prst="rect">
          <a:avLst/>
        </a:prstGeom>
      </dgm:spPr>
      <dgm:t>
        <a:bodyPr/>
        <a:lstStyle/>
        <a:p>
          <a:endParaRPr lang="en-US"/>
        </a:p>
      </dgm:t>
    </dgm:pt>
    <dgm:pt modelId="{E712492A-C0A7-4D67-8C5F-85A990D20F5E}" type="pres">
      <dgm:prSet presAssocID="{D8D24F83-1258-48A5-8BD9-C2B5115E9ECA}" presName="Accent4" presStyleCnt="0"/>
      <dgm:spPr/>
    </dgm:pt>
    <dgm:pt modelId="{50D8A440-7EE8-4303-B40A-645607EDED95}" type="pres">
      <dgm:prSet presAssocID="{D8D24F83-1258-48A5-8BD9-C2B5115E9ECA}" presName="Accent" presStyleLbl="node1" presStyleIdx="3" presStyleCnt="5"/>
      <dgm:spPr>
        <a:xfrm>
          <a:off x="2109768" y="1712534"/>
          <a:ext cx="991434" cy="991483"/>
        </a:xfrm>
        <a:prstGeom prst="leftCircularArrow">
          <a:avLst>
            <a:gd name="adj1" fmla="val 10980"/>
            <a:gd name="adj2" fmla="val 1142322"/>
            <a:gd name="adj3" fmla="val 6300000"/>
            <a:gd name="adj4" fmla="val 18900000"/>
            <a:gd name="adj5" fmla="val 125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F163DDA8-BD4A-438E-BB8C-C6972311A66F}" type="pres">
      <dgm:prSet presAssocID="{D8D24F83-1258-48A5-8BD9-C2B5115E9ECA}" presName="Parent4" presStyleLbl="revTx" presStyleIdx="3" presStyleCnt="5" custLinFactNeighborX="12586" custLinFactNeighborY="-1351">
        <dgm:presLayoutVars>
          <dgm:chMax val="1"/>
          <dgm:chPref val="1"/>
          <dgm:bulletEnabled val="1"/>
        </dgm:presLayoutVars>
      </dgm:prSet>
      <dgm:spPr>
        <a:prstGeom prst="rect">
          <a:avLst/>
        </a:prstGeom>
      </dgm:spPr>
      <dgm:t>
        <a:bodyPr/>
        <a:lstStyle/>
        <a:p>
          <a:endParaRPr lang="en-US"/>
        </a:p>
      </dgm:t>
    </dgm:pt>
    <dgm:pt modelId="{65F923F5-D0DF-4B3E-8EB4-0957F6E0B85B}" type="pres">
      <dgm:prSet presAssocID="{2DA051F9-D05E-4659-9D65-24D9E945E50A}" presName="Accent5" presStyleCnt="0"/>
      <dgm:spPr/>
    </dgm:pt>
    <dgm:pt modelId="{F06C71E2-F137-48E7-85E6-079FFC425CB2}" type="pres">
      <dgm:prSet presAssocID="{2DA051F9-D05E-4659-9D65-24D9E945E50A}" presName="Accent" presStyleLbl="node1" presStyleIdx="4" presStyleCnt="5"/>
      <dgm:spPr>
        <a:xfrm>
          <a:off x="2455682" y="2348133"/>
          <a:ext cx="851766" cy="852266"/>
        </a:xfrm>
        <a:prstGeom prst="blockArc">
          <a:avLst>
            <a:gd name="adj1" fmla="val 13500000"/>
            <a:gd name="adj2" fmla="val 10800000"/>
            <a:gd name="adj3" fmla="val 1274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59C0C34E-CC2B-4091-ADF0-9781665FDC15}" type="pres">
      <dgm:prSet presAssocID="{2DA051F9-D05E-4659-9D65-24D9E945E50A}" presName="Parent5" presStyleLbl="revTx" presStyleIdx="4" presStyleCnt="5" custLinFactNeighborX="-8100">
        <dgm:presLayoutVars>
          <dgm:chMax val="1"/>
          <dgm:chPref val="1"/>
          <dgm:bulletEnabled val="1"/>
        </dgm:presLayoutVars>
      </dgm:prSet>
      <dgm:spPr>
        <a:prstGeom prst="rect">
          <a:avLst/>
        </a:prstGeom>
      </dgm:spPr>
      <dgm:t>
        <a:bodyPr/>
        <a:lstStyle/>
        <a:p>
          <a:endParaRPr lang="en-US"/>
        </a:p>
      </dgm:t>
    </dgm:pt>
  </dgm:ptLst>
  <dgm:cxnLst>
    <dgm:cxn modelId="{C6D06D20-F23E-47E1-B8FF-C5E0C9A65554}" srcId="{F9709A1E-D329-454D-956E-2CA84038EFDC}" destId="{D8D24F83-1258-48A5-8BD9-C2B5115E9ECA}" srcOrd="3" destOrd="0" parTransId="{D3DD1A67-9135-4FAD-8A0D-297C9F09D91E}" sibTransId="{664DBB6D-617E-41BF-AF01-762C25858500}"/>
    <dgm:cxn modelId="{F7690724-E9AD-4ED1-B3AE-36D101E94644}" type="presOf" srcId="{E3E38B93-DDF4-4713-8782-ED6DFD347BDC}" destId="{14023B68-6087-4691-B42D-AA262C7534BC}" srcOrd="0" destOrd="0" presId="urn:microsoft.com/office/officeart/2009/layout/CircleArrowProcess"/>
    <dgm:cxn modelId="{5C788F7F-2191-460C-81DE-C6515E687C4B}" srcId="{F9709A1E-D329-454D-956E-2CA84038EFDC}" destId="{EB6206BB-871C-4C10-B144-8EE884988C2D}" srcOrd="1" destOrd="0" parTransId="{EEB8AE48-1EEE-4B7D-82CE-792282862261}" sibTransId="{C57F47DB-861C-400B-8FD0-E0F2905C8FB2}"/>
    <dgm:cxn modelId="{2A1960E7-0D66-4BFF-BF0E-6799E2C77229}" srcId="{F9709A1E-D329-454D-956E-2CA84038EFDC}" destId="{E3E38B93-DDF4-4713-8782-ED6DFD347BDC}" srcOrd="2" destOrd="0" parTransId="{BC3BFCF9-CFD6-4B1B-95AB-42DECA22B679}" sibTransId="{6433CF27-0269-444D-9F7B-6A80D018B008}"/>
    <dgm:cxn modelId="{7DD53F25-CC60-4347-86AA-5478705C7B9B}" srcId="{F9709A1E-D329-454D-956E-2CA84038EFDC}" destId="{2DA051F9-D05E-4659-9D65-24D9E945E50A}" srcOrd="4" destOrd="0" parTransId="{E9FA3A0C-F8CB-4853-A47C-E1DFA3FF572D}" sibTransId="{8702245A-BD06-40D5-9942-BE589157B0CD}"/>
    <dgm:cxn modelId="{DEC04735-2583-4B75-8DC8-13D64534F08C}" type="presOf" srcId="{2DA051F9-D05E-4659-9D65-24D9E945E50A}" destId="{59C0C34E-CC2B-4091-ADF0-9781665FDC15}" srcOrd="0" destOrd="0" presId="urn:microsoft.com/office/officeart/2009/layout/CircleArrowProcess"/>
    <dgm:cxn modelId="{DFAE01D2-E760-45B3-B0D0-DC6ACA3F2D47}" type="presOf" srcId="{8EC49CDC-C793-4A38-9B9C-9C8A8E96F783}" destId="{05B23951-F626-46D8-83D0-3E6225A4EFCD}" srcOrd="0" destOrd="0" presId="urn:microsoft.com/office/officeart/2009/layout/CircleArrowProcess"/>
    <dgm:cxn modelId="{EA9D5CA8-67D5-46DC-AD21-A06625726BD6}" type="presOf" srcId="{F9709A1E-D329-454D-956E-2CA84038EFDC}" destId="{558EF99C-1AD7-425C-BA26-2E1354B0D3B3}" srcOrd="0" destOrd="0" presId="urn:microsoft.com/office/officeart/2009/layout/CircleArrowProcess"/>
    <dgm:cxn modelId="{0C4ABAA0-889A-4AD3-88EA-35AB2AC83925}" srcId="{F9709A1E-D329-454D-956E-2CA84038EFDC}" destId="{8EC49CDC-C793-4A38-9B9C-9C8A8E96F783}" srcOrd="0" destOrd="0" parTransId="{30D3DB9F-9F10-4950-A8C8-F7DD12DABE85}" sibTransId="{58D75AB6-1BCE-4671-8A49-FC3E479F1851}"/>
    <dgm:cxn modelId="{49C6B033-8AA9-4F8E-847C-E2ED4A9B7F6E}" type="presOf" srcId="{D8D24F83-1258-48A5-8BD9-C2B5115E9ECA}" destId="{F163DDA8-BD4A-438E-BB8C-C6972311A66F}" srcOrd="0" destOrd="0" presId="urn:microsoft.com/office/officeart/2009/layout/CircleArrowProcess"/>
    <dgm:cxn modelId="{BE291B1D-ABE6-4823-8542-393468C03173}" type="presOf" srcId="{EB6206BB-871C-4C10-B144-8EE884988C2D}" destId="{B9417A4E-A60F-418E-B132-3CF8BE51411A}" srcOrd="0" destOrd="0" presId="urn:microsoft.com/office/officeart/2009/layout/CircleArrowProcess"/>
    <dgm:cxn modelId="{FEA8ED7D-BFD7-4529-84D5-531A1F70B32E}" type="presParOf" srcId="{558EF99C-1AD7-425C-BA26-2E1354B0D3B3}" destId="{21DD7C19-F085-4404-8C8E-1347A8B4CCA9}" srcOrd="0" destOrd="0" presId="urn:microsoft.com/office/officeart/2009/layout/CircleArrowProcess"/>
    <dgm:cxn modelId="{B754F340-980B-440C-AC6D-701D3061A3AE}" type="presParOf" srcId="{21DD7C19-F085-4404-8C8E-1347A8B4CCA9}" destId="{195062C4-6E98-46E6-BF0D-73DC6B59A777}" srcOrd="0" destOrd="0" presId="urn:microsoft.com/office/officeart/2009/layout/CircleArrowProcess"/>
    <dgm:cxn modelId="{33F36D0D-A226-4C22-AE89-D71B0BAA75A7}" type="presParOf" srcId="{558EF99C-1AD7-425C-BA26-2E1354B0D3B3}" destId="{05B23951-F626-46D8-83D0-3E6225A4EFCD}" srcOrd="1" destOrd="0" presId="urn:microsoft.com/office/officeart/2009/layout/CircleArrowProcess"/>
    <dgm:cxn modelId="{156F093B-3D55-41E2-B905-2B67DD946E43}" type="presParOf" srcId="{558EF99C-1AD7-425C-BA26-2E1354B0D3B3}" destId="{CFA5C7D5-C379-42F3-940F-CEDD46689510}" srcOrd="2" destOrd="0" presId="urn:microsoft.com/office/officeart/2009/layout/CircleArrowProcess"/>
    <dgm:cxn modelId="{8267FCC7-242C-4576-8236-1BB238619F48}" type="presParOf" srcId="{CFA5C7D5-C379-42F3-940F-CEDD46689510}" destId="{BBBAFC47-EA2B-493E-9CA8-310E5A2DA714}" srcOrd="0" destOrd="0" presId="urn:microsoft.com/office/officeart/2009/layout/CircleArrowProcess"/>
    <dgm:cxn modelId="{2271B211-4A86-48A0-9D82-27DDD5677AF9}" type="presParOf" srcId="{558EF99C-1AD7-425C-BA26-2E1354B0D3B3}" destId="{B9417A4E-A60F-418E-B132-3CF8BE51411A}" srcOrd="3" destOrd="0" presId="urn:microsoft.com/office/officeart/2009/layout/CircleArrowProcess"/>
    <dgm:cxn modelId="{BB108712-5EF9-400E-92D2-6A84A51D270A}" type="presParOf" srcId="{558EF99C-1AD7-425C-BA26-2E1354B0D3B3}" destId="{21940DBD-4F3F-45D6-992D-F2C8DA096ED6}" srcOrd="4" destOrd="0" presId="urn:microsoft.com/office/officeart/2009/layout/CircleArrowProcess"/>
    <dgm:cxn modelId="{4AD6EEE1-4775-412F-BD2F-589CC820EF4D}" type="presParOf" srcId="{21940DBD-4F3F-45D6-992D-F2C8DA096ED6}" destId="{BA8EC38B-DC57-4D8E-B352-B2B340CD8D5E}" srcOrd="0" destOrd="0" presId="urn:microsoft.com/office/officeart/2009/layout/CircleArrowProcess"/>
    <dgm:cxn modelId="{4ACE0970-9D3D-49AA-BFCA-BF73399EE742}" type="presParOf" srcId="{558EF99C-1AD7-425C-BA26-2E1354B0D3B3}" destId="{14023B68-6087-4691-B42D-AA262C7534BC}" srcOrd="5" destOrd="0" presId="urn:microsoft.com/office/officeart/2009/layout/CircleArrowProcess"/>
    <dgm:cxn modelId="{38E34716-5777-45F0-90E2-A3833FAC8649}" type="presParOf" srcId="{558EF99C-1AD7-425C-BA26-2E1354B0D3B3}" destId="{E712492A-C0A7-4D67-8C5F-85A990D20F5E}" srcOrd="6" destOrd="0" presId="urn:microsoft.com/office/officeart/2009/layout/CircleArrowProcess"/>
    <dgm:cxn modelId="{3AC6A053-ACA3-416C-9F80-A1B456829EFC}" type="presParOf" srcId="{E712492A-C0A7-4D67-8C5F-85A990D20F5E}" destId="{50D8A440-7EE8-4303-B40A-645607EDED95}" srcOrd="0" destOrd="0" presId="urn:microsoft.com/office/officeart/2009/layout/CircleArrowProcess"/>
    <dgm:cxn modelId="{B896421D-3D5F-437D-9DF1-DC12B6110BF0}" type="presParOf" srcId="{558EF99C-1AD7-425C-BA26-2E1354B0D3B3}" destId="{F163DDA8-BD4A-438E-BB8C-C6972311A66F}" srcOrd="7" destOrd="0" presId="urn:microsoft.com/office/officeart/2009/layout/CircleArrowProcess"/>
    <dgm:cxn modelId="{F6530155-7EF0-4CB5-B900-76BF97A78CB6}" type="presParOf" srcId="{558EF99C-1AD7-425C-BA26-2E1354B0D3B3}" destId="{65F923F5-D0DF-4B3E-8EB4-0957F6E0B85B}" srcOrd="8" destOrd="0" presId="urn:microsoft.com/office/officeart/2009/layout/CircleArrowProcess"/>
    <dgm:cxn modelId="{14250481-5E4E-4A72-BE23-F56F0D91F9B6}" type="presParOf" srcId="{65F923F5-D0DF-4B3E-8EB4-0957F6E0B85B}" destId="{F06C71E2-F137-48E7-85E6-079FFC425CB2}" srcOrd="0" destOrd="0" presId="urn:microsoft.com/office/officeart/2009/layout/CircleArrowProcess"/>
    <dgm:cxn modelId="{1CCABF37-279F-4E05-91ED-944754DA91B4}" type="presParOf" srcId="{558EF99C-1AD7-425C-BA26-2E1354B0D3B3}" destId="{59C0C34E-CC2B-4091-ADF0-9781665FDC15}" srcOrd="9" destOrd="0" presId="urn:microsoft.com/office/officeart/2009/layout/CircleArrow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5062C4-6E98-46E6-BF0D-73DC6B59A777}">
      <dsp:nvSpPr>
        <dsp:cNvPr id="0" name=""/>
        <dsp:cNvSpPr/>
      </dsp:nvSpPr>
      <dsp:spPr>
        <a:xfrm>
          <a:off x="1863418" y="0"/>
          <a:ext cx="2528746" cy="2528874"/>
        </a:xfrm>
        <a:prstGeom prst="circularArrow">
          <a:avLst>
            <a:gd name="adj1" fmla="val 10980"/>
            <a:gd name="adj2" fmla="val 1142322"/>
            <a:gd name="adj3" fmla="val 4500000"/>
            <a:gd name="adj4" fmla="val 10800000"/>
            <a:gd name="adj5" fmla="val 125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5B23951-F626-46D8-83D0-3E6225A4EFCD}">
      <dsp:nvSpPr>
        <dsp:cNvPr id="0" name=""/>
        <dsp:cNvSpPr/>
      </dsp:nvSpPr>
      <dsp:spPr>
        <a:xfrm>
          <a:off x="2421725" y="915880"/>
          <a:ext cx="1411184" cy="7052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US" sz="2300" kern="1200">
              <a:solidFill>
                <a:sysClr val="windowText" lastClr="000000">
                  <a:hueOff val="0"/>
                  <a:satOff val="0"/>
                  <a:lumOff val="0"/>
                  <a:alphaOff val="0"/>
                </a:sysClr>
              </a:solidFill>
              <a:latin typeface="Calibri"/>
              <a:ea typeface="+mn-ea"/>
              <a:cs typeface="+mn-cs"/>
            </a:rPr>
            <a:t>Diagnosis</a:t>
          </a:r>
        </a:p>
      </dsp:txBody>
      <dsp:txXfrm>
        <a:off x="2421725" y="915880"/>
        <a:ext cx="1411184" cy="705276"/>
      </dsp:txXfrm>
    </dsp:sp>
    <dsp:sp modelId="{BBBAFC47-EA2B-493E-9CA8-310E5A2DA714}">
      <dsp:nvSpPr>
        <dsp:cNvPr id="0" name=""/>
        <dsp:cNvSpPr/>
      </dsp:nvSpPr>
      <dsp:spPr>
        <a:xfrm>
          <a:off x="1160909" y="1453000"/>
          <a:ext cx="2528746" cy="2528874"/>
        </a:xfrm>
        <a:prstGeom prst="leftCircularArrow">
          <a:avLst>
            <a:gd name="adj1" fmla="val 10980"/>
            <a:gd name="adj2" fmla="val 1142322"/>
            <a:gd name="adj3" fmla="val 6300000"/>
            <a:gd name="adj4" fmla="val 18900000"/>
            <a:gd name="adj5" fmla="val 125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417A4E-A60F-418E-B132-3CF8BE51411A}">
      <dsp:nvSpPr>
        <dsp:cNvPr id="0" name=""/>
        <dsp:cNvSpPr/>
      </dsp:nvSpPr>
      <dsp:spPr>
        <a:xfrm>
          <a:off x="1716370" y="2372146"/>
          <a:ext cx="1411184" cy="7052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US" sz="2300" kern="1200">
              <a:solidFill>
                <a:sysClr val="windowText" lastClr="000000">
                  <a:hueOff val="0"/>
                  <a:satOff val="0"/>
                  <a:lumOff val="0"/>
                  <a:alphaOff val="0"/>
                </a:sysClr>
              </a:solidFill>
              <a:latin typeface="Calibri"/>
              <a:ea typeface="+mn-ea"/>
              <a:cs typeface="+mn-cs"/>
            </a:rPr>
            <a:t>Linked to Care</a:t>
          </a:r>
        </a:p>
      </dsp:txBody>
      <dsp:txXfrm>
        <a:off x="1716370" y="2372146"/>
        <a:ext cx="1411184" cy="705276"/>
      </dsp:txXfrm>
    </dsp:sp>
    <dsp:sp modelId="{BA8EC38B-DC57-4D8E-B352-B2B340CD8D5E}">
      <dsp:nvSpPr>
        <dsp:cNvPr id="0" name=""/>
        <dsp:cNvSpPr/>
      </dsp:nvSpPr>
      <dsp:spPr>
        <a:xfrm>
          <a:off x="1863418" y="2912531"/>
          <a:ext cx="2528746" cy="2528874"/>
        </a:xfrm>
        <a:prstGeom prst="circularArrow">
          <a:avLst>
            <a:gd name="adj1" fmla="val 10980"/>
            <a:gd name="adj2" fmla="val 1142322"/>
            <a:gd name="adj3" fmla="val 4500000"/>
            <a:gd name="adj4" fmla="val 13500000"/>
            <a:gd name="adj5" fmla="val 125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4023B68-6087-4691-B42D-AA262C7534BC}">
      <dsp:nvSpPr>
        <dsp:cNvPr id="0" name=""/>
        <dsp:cNvSpPr/>
      </dsp:nvSpPr>
      <dsp:spPr>
        <a:xfrm>
          <a:off x="2266953" y="3827595"/>
          <a:ext cx="1377837" cy="7052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US" sz="2300" kern="1200">
              <a:solidFill>
                <a:sysClr val="windowText" lastClr="000000">
                  <a:hueOff val="0"/>
                  <a:satOff val="0"/>
                  <a:lumOff val="0"/>
                  <a:alphaOff val="0"/>
                </a:sysClr>
              </a:solidFill>
              <a:latin typeface="Calibri"/>
              <a:ea typeface="+mn-ea"/>
              <a:cs typeface="+mn-cs"/>
            </a:rPr>
            <a:t>Retained in Care</a:t>
          </a:r>
        </a:p>
      </dsp:txBody>
      <dsp:txXfrm>
        <a:off x="2266953" y="3827595"/>
        <a:ext cx="1377837" cy="705276"/>
      </dsp:txXfrm>
    </dsp:sp>
    <dsp:sp modelId="{50D8A440-7EE8-4303-B40A-645607EDED95}">
      <dsp:nvSpPr>
        <dsp:cNvPr id="0" name=""/>
        <dsp:cNvSpPr/>
      </dsp:nvSpPr>
      <dsp:spPr>
        <a:xfrm>
          <a:off x="1160909" y="4367981"/>
          <a:ext cx="2528746" cy="2528874"/>
        </a:xfrm>
        <a:prstGeom prst="leftCircularArrow">
          <a:avLst>
            <a:gd name="adj1" fmla="val 10980"/>
            <a:gd name="adj2" fmla="val 1142322"/>
            <a:gd name="adj3" fmla="val 6300000"/>
            <a:gd name="adj4" fmla="val 18900000"/>
            <a:gd name="adj5" fmla="val 125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163DDA8-BD4A-438E-BB8C-C6972311A66F}">
      <dsp:nvSpPr>
        <dsp:cNvPr id="0" name=""/>
        <dsp:cNvSpPr/>
      </dsp:nvSpPr>
      <dsp:spPr>
        <a:xfrm>
          <a:off x="1893982" y="5274333"/>
          <a:ext cx="1411184" cy="7052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US" sz="2300" kern="1200">
              <a:solidFill>
                <a:sysClr val="windowText" lastClr="000000">
                  <a:hueOff val="0"/>
                  <a:satOff val="0"/>
                  <a:lumOff val="0"/>
                  <a:alphaOff val="0"/>
                </a:sysClr>
              </a:solidFill>
              <a:latin typeface="Calibri"/>
              <a:ea typeface="+mn-ea"/>
              <a:cs typeface="+mn-cs"/>
            </a:rPr>
            <a:t>Prescibed HAART</a:t>
          </a:r>
        </a:p>
      </dsp:txBody>
      <dsp:txXfrm>
        <a:off x="1893982" y="5274333"/>
        <a:ext cx="1411184" cy="705276"/>
      </dsp:txXfrm>
    </dsp:sp>
    <dsp:sp modelId="{F06C71E2-F137-48E7-85E6-079FFC425CB2}">
      <dsp:nvSpPr>
        <dsp:cNvPr id="0" name=""/>
        <dsp:cNvSpPr/>
      </dsp:nvSpPr>
      <dsp:spPr>
        <a:xfrm>
          <a:off x="2043196" y="5989138"/>
          <a:ext cx="2172511" cy="2173786"/>
        </a:xfrm>
        <a:prstGeom prst="blockArc">
          <a:avLst>
            <a:gd name="adj1" fmla="val 13500000"/>
            <a:gd name="adj2" fmla="val 10800000"/>
            <a:gd name="adj3" fmla="val 1274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9C0C34E-CC2B-4091-ADF0-9781665FDC15}">
      <dsp:nvSpPr>
        <dsp:cNvPr id="0" name=""/>
        <dsp:cNvSpPr/>
      </dsp:nvSpPr>
      <dsp:spPr>
        <a:xfrm>
          <a:off x="2307419" y="6740127"/>
          <a:ext cx="1411184" cy="7052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US" sz="2300" kern="1200">
              <a:solidFill>
                <a:sysClr val="windowText" lastClr="000000">
                  <a:hueOff val="0"/>
                  <a:satOff val="0"/>
                  <a:lumOff val="0"/>
                  <a:alphaOff val="0"/>
                </a:sysClr>
              </a:solidFill>
              <a:latin typeface="Calibri"/>
              <a:ea typeface="+mn-ea"/>
              <a:cs typeface="+mn-cs"/>
            </a:rPr>
            <a:t>Virally Suppressed</a:t>
          </a:r>
        </a:p>
      </dsp:txBody>
      <dsp:txXfrm>
        <a:off x="2307419" y="6740127"/>
        <a:ext cx="1411184" cy="705276"/>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42EB3C9AF1428B8BEA1D38CE3FB86B"/>
        <w:category>
          <w:name w:val="General"/>
          <w:gallery w:val="placeholder"/>
        </w:category>
        <w:types>
          <w:type w:val="bbPlcHdr"/>
        </w:types>
        <w:behaviors>
          <w:behavior w:val="content"/>
        </w:behaviors>
        <w:guid w:val="{BCCBF225-CFAF-4E8F-8EC2-9A964254FE3E}"/>
      </w:docPartPr>
      <w:docPartBody>
        <w:p w:rsidR="00D250B7" w:rsidRDefault="00460D39" w:rsidP="00460D39">
          <w:pPr>
            <w:pStyle w:val="4142EB3C9AF1428B8BEA1D38CE3FB86B"/>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39"/>
    <w:rsid w:val="00460D39"/>
    <w:rsid w:val="0090341F"/>
    <w:rsid w:val="00D250B7"/>
    <w:rsid w:val="00FB1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42EB3C9AF1428B8BEA1D38CE3FB86B">
    <w:name w:val="4142EB3C9AF1428B8BEA1D38CE3FB86B"/>
    <w:rsid w:val="00460D39"/>
  </w:style>
  <w:style w:type="character" w:styleId="PlaceholderText">
    <w:name w:val="Placeholder Text"/>
    <w:basedOn w:val="DefaultParagraphFont"/>
    <w:uiPriority w:val="99"/>
    <w:semiHidden/>
    <w:rsid w:val="00460D39"/>
    <w:rPr>
      <w:color w:val="808080"/>
    </w:rPr>
  </w:style>
  <w:style w:type="paragraph" w:customStyle="1" w:styleId="A346B2530DC5400EA214F510A513FBF2">
    <w:name w:val="A346B2530DC5400EA214F510A513FBF2"/>
    <w:rsid w:val="00460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 Shapiro</dc:creator>
  <cp:keywords/>
  <dc:description/>
  <cp:lastModifiedBy>Abbe Shapiro</cp:lastModifiedBy>
  <cp:revision>2</cp:revision>
  <dcterms:created xsi:type="dcterms:W3CDTF">2015-12-07T18:57:00Z</dcterms:created>
  <dcterms:modified xsi:type="dcterms:W3CDTF">2015-12-08T14:42:00Z</dcterms:modified>
</cp:coreProperties>
</file>