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8E7A2" w14:textId="77777777" w:rsidR="00C4699F" w:rsidRDefault="00D015B7" w:rsidP="00D015B7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noProof/>
          <w:sz w:val="18"/>
          <w:szCs w:val="18"/>
        </w:rPr>
        <w:drawing>
          <wp:inline distT="0" distB="0" distL="0" distR="0" wp14:anchorId="36EE52BA" wp14:editId="6FE86F07">
            <wp:extent cx="2657475" cy="742950"/>
            <wp:effectExtent l="0" t="0" r="9525" b="0"/>
            <wp:docPr id="1" name="Picture 1" descr="UF C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 CA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28"/>
          <w:szCs w:val="28"/>
        </w:rPr>
        <w:t xml:space="preserve">                         </w:t>
      </w:r>
      <w:r w:rsidRPr="00400D10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42F847FE" wp14:editId="49EEBD34">
            <wp:extent cx="1847850" cy="762000"/>
            <wp:effectExtent l="0" t="0" r="0" b="0"/>
            <wp:docPr id="2" name="Picture 2" descr="River Region Logo 12 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ver Region Logo 12 2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B06E6" w14:textId="77777777" w:rsidR="00C44D2E" w:rsidRPr="00C4699F" w:rsidRDefault="00C4699F" w:rsidP="00C44D2E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</w:rPr>
      </w:pPr>
      <w:r w:rsidRPr="00C4699F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</w:rPr>
        <w:t>Housing Process</w:t>
      </w:r>
      <w:r w:rsidR="00C44D2E" w:rsidRPr="00C4699F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</w:rPr>
        <w:t xml:space="preserve"> for Path Home </w:t>
      </w:r>
      <w:r w:rsidRPr="00C4699F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</w:rPr>
        <w:t>C</w:t>
      </w:r>
      <w:r w:rsidR="00C44D2E" w:rsidRPr="00C4699F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</w:rPr>
        <w:t>lients</w:t>
      </w:r>
    </w:p>
    <w:p w14:paraId="49645F40" w14:textId="77777777" w:rsidR="00FC53C7" w:rsidRPr="00B81CDA" w:rsidRDefault="00FC53C7" w:rsidP="00FC53C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81CDA">
        <w:rPr>
          <w:rFonts w:eastAsiaTheme="minorEastAsia"/>
          <w:color w:val="000000" w:themeColor="text1"/>
          <w:kern w:val="24"/>
          <w:sz w:val="22"/>
          <w:szCs w:val="22"/>
        </w:rPr>
        <w:t>Comprehensive Case manager   Receive Referral fro</w:t>
      </w:r>
      <w:r w:rsidR="00C4699F" w:rsidRPr="00B81CDA">
        <w:rPr>
          <w:rFonts w:eastAsiaTheme="minorEastAsia"/>
          <w:color w:val="000000" w:themeColor="text1"/>
          <w:kern w:val="24"/>
          <w:sz w:val="22"/>
          <w:szCs w:val="22"/>
        </w:rPr>
        <w:t>m UF Cares Medical Case Manager</w:t>
      </w:r>
    </w:p>
    <w:p w14:paraId="2AA6EED8" w14:textId="77777777" w:rsidR="00FC53C7" w:rsidRPr="00B81CDA" w:rsidRDefault="00FC53C7" w:rsidP="00FC53C7">
      <w:pPr>
        <w:pStyle w:val="ListParagraph"/>
        <w:ind w:left="1440"/>
        <w:rPr>
          <w:sz w:val="22"/>
          <w:szCs w:val="22"/>
        </w:rPr>
      </w:pPr>
    </w:p>
    <w:p w14:paraId="6125B114" w14:textId="77777777" w:rsidR="00FC53C7" w:rsidRPr="00B81CDA" w:rsidRDefault="00FC53C7" w:rsidP="00FC53C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81CDA">
        <w:rPr>
          <w:rFonts w:eastAsiaTheme="minorEastAsia"/>
          <w:color w:val="000000" w:themeColor="text1"/>
          <w:kern w:val="24"/>
          <w:sz w:val="22"/>
          <w:szCs w:val="22"/>
        </w:rPr>
        <w:t>Comprehensive Case manager has 72 hours to make contact with client to</w:t>
      </w:r>
      <w:r w:rsidR="00C4699F" w:rsidRPr="00B81CDA">
        <w:rPr>
          <w:rFonts w:eastAsiaTheme="minorEastAsia"/>
          <w:color w:val="000000" w:themeColor="text1"/>
          <w:kern w:val="24"/>
          <w:sz w:val="22"/>
          <w:szCs w:val="22"/>
        </w:rPr>
        <w:t xml:space="preserve"> schedule an intake appointment</w:t>
      </w:r>
    </w:p>
    <w:p w14:paraId="7E073995" w14:textId="77777777" w:rsidR="00FC53C7" w:rsidRPr="00B81CDA" w:rsidRDefault="00FC53C7" w:rsidP="00FC53C7">
      <w:pPr>
        <w:pStyle w:val="ListParagraph"/>
        <w:rPr>
          <w:sz w:val="22"/>
          <w:szCs w:val="22"/>
        </w:rPr>
      </w:pPr>
    </w:p>
    <w:p w14:paraId="763909DA" w14:textId="77777777" w:rsidR="00FC53C7" w:rsidRPr="00B81CDA" w:rsidRDefault="00FC53C7" w:rsidP="00FC53C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81CDA">
        <w:rPr>
          <w:rFonts w:eastAsiaTheme="minorEastAsia"/>
          <w:color w:val="000000" w:themeColor="text1"/>
          <w:kern w:val="24"/>
          <w:sz w:val="22"/>
          <w:szCs w:val="22"/>
        </w:rPr>
        <w:t>After Comprehensive Case manager makes phone contact with client he/she schedule</w:t>
      </w:r>
      <w:r w:rsidR="00C44D2E" w:rsidRPr="00B81CDA">
        <w:rPr>
          <w:rFonts w:eastAsiaTheme="minorEastAsia"/>
          <w:color w:val="000000" w:themeColor="text1"/>
          <w:kern w:val="24"/>
          <w:sz w:val="22"/>
          <w:szCs w:val="22"/>
        </w:rPr>
        <w:t>s</w:t>
      </w:r>
      <w:r w:rsidRPr="00B81CDA">
        <w:rPr>
          <w:rFonts w:eastAsiaTheme="minorEastAsia"/>
          <w:color w:val="000000" w:themeColor="text1"/>
          <w:kern w:val="24"/>
          <w:sz w:val="22"/>
          <w:szCs w:val="22"/>
        </w:rPr>
        <w:t xml:space="preserve"> client an appointment to complete </w:t>
      </w:r>
      <w:r w:rsidR="00C4699F" w:rsidRPr="00B81CDA">
        <w:rPr>
          <w:rFonts w:eastAsiaTheme="minorEastAsia"/>
          <w:color w:val="000000" w:themeColor="text1"/>
          <w:kern w:val="24"/>
          <w:sz w:val="22"/>
          <w:szCs w:val="22"/>
        </w:rPr>
        <w:t xml:space="preserve">the client checklist and </w:t>
      </w:r>
      <w:r w:rsidRPr="00B81CDA">
        <w:rPr>
          <w:rFonts w:eastAsiaTheme="minorEastAsia"/>
          <w:color w:val="000000" w:themeColor="text1"/>
          <w:kern w:val="24"/>
          <w:sz w:val="22"/>
          <w:szCs w:val="22"/>
        </w:rPr>
        <w:t>intake pape</w:t>
      </w:r>
      <w:r w:rsidR="00C44D2E" w:rsidRPr="00B81CDA">
        <w:rPr>
          <w:rFonts w:eastAsiaTheme="minorEastAsia"/>
          <w:color w:val="000000" w:themeColor="text1"/>
          <w:kern w:val="24"/>
          <w:sz w:val="22"/>
          <w:szCs w:val="22"/>
        </w:rPr>
        <w:t xml:space="preserve">rwork to </w:t>
      </w:r>
      <w:r w:rsidR="00C4699F" w:rsidRPr="00B81CDA">
        <w:rPr>
          <w:rFonts w:eastAsiaTheme="minorEastAsia"/>
          <w:color w:val="000000" w:themeColor="text1"/>
          <w:kern w:val="24"/>
          <w:sz w:val="22"/>
          <w:szCs w:val="22"/>
        </w:rPr>
        <w:t>identify client needs</w:t>
      </w:r>
    </w:p>
    <w:p w14:paraId="053BF2CD" w14:textId="77777777" w:rsidR="00FC53C7" w:rsidRPr="00B81CDA" w:rsidRDefault="00FC53C7" w:rsidP="00FC53C7">
      <w:pPr>
        <w:pStyle w:val="ListParagraph"/>
        <w:rPr>
          <w:sz w:val="22"/>
          <w:szCs w:val="22"/>
        </w:rPr>
      </w:pPr>
    </w:p>
    <w:p w14:paraId="67DE46A9" w14:textId="77777777" w:rsidR="00FC53C7" w:rsidRPr="00B81CDA" w:rsidRDefault="00FC53C7" w:rsidP="00FC53C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81CDA">
        <w:rPr>
          <w:rFonts w:eastAsiaTheme="minorEastAsia"/>
          <w:color w:val="000000" w:themeColor="text1"/>
          <w:kern w:val="24"/>
          <w:sz w:val="22"/>
          <w:szCs w:val="22"/>
        </w:rPr>
        <w:t>Comprehensive Case manager meets face to face with client to determine his or her needs. During the intake process</w:t>
      </w:r>
      <w:r w:rsidR="00C44D2E" w:rsidRPr="00B81CDA">
        <w:rPr>
          <w:rFonts w:eastAsiaTheme="minorEastAsia"/>
          <w:color w:val="000000" w:themeColor="text1"/>
          <w:kern w:val="24"/>
          <w:sz w:val="22"/>
          <w:szCs w:val="22"/>
        </w:rPr>
        <w:t>. C</w:t>
      </w:r>
      <w:r w:rsidRPr="00B81CDA">
        <w:rPr>
          <w:rFonts w:eastAsiaTheme="minorEastAsia"/>
          <w:color w:val="000000" w:themeColor="text1"/>
          <w:kern w:val="24"/>
          <w:sz w:val="22"/>
          <w:szCs w:val="22"/>
        </w:rPr>
        <w:t>ase manager is able to identify client needs</w:t>
      </w:r>
      <w:r w:rsidR="00C44D2E" w:rsidRPr="00B81CDA">
        <w:rPr>
          <w:rFonts w:eastAsiaTheme="minorEastAsia"/>
          <w:color w:val="000000" w:themeColor="text1"/>
          <w:kern w:val="24"/>
          <w:sz w:val="22"/>
          <w:szCs w:val="22"/>
        </w:rPr>
        <w:t xml:space="preserve"> such </w:t>
      </w:r>
      <w:r w:rsidR="00B75322" w:rsidRPr="00B81CDA">
        <w:rPr>
          <w:rFonts w:eastAsiaTheme="minorEastAsia"/>
          <w:color w:val="000000" w:themeColor="text1"/>
          <w:kern w:val="24"/>
          <w:sz w:val="22"/>
          <w:szCs w:val="22"/>
        </w:rPr>
        <w:t>as food</w:t>
      </w:r>
      <w:r w:rsidRPr="00B81CDA">
        <w:rPr>
          <w:rFonts w:eastAsiaTheme="minorEastAsia"/>
          <w:color w:val="000000" w:themeColor="text1"/>
          <w:kern w:val="24"/>
          <w:sz w:val="22"/>
          <w:szCs w:val="22"/>
        </w:rPr>
        <w:t>, clothing, housing, picture ID., Social Security card</w:t>
      </w:r>
      <w:r w:rsidR="00B75322" w:rsidRPr="00B81CDA">
        <w:rPr>
          <w:rFonts w:eastAsiaTheme="minorEastAsia"/>
          <w:color w:val="000000" w:themeColor="text1"/>
          <w:kern w:val="24"/>
          <w:sz w:val="22"/>
          <w:szCs w:val="22"/>
        </w:rPr>
        <w:t>, and food stamp assistance, SSI Disability</w:t>
      </w:r>
      <w:r w:rsidRPr="00B81CDA">
        <w:rPr>
          <w:rFonts w:eastAsiaTheme="minorEastAsia"/>
          <w:color w:val="000000" w:themeColor="text1"/>
          <w:kern w:val="24"/>
          <w:sz w:val="22"/>
          <w:szCs w:val="22"/>
        </w:rPr>
        <w:t xml:space="preserve"> linkage to mental health and substance abuse treatment, and birth certificate. Case manager is also able to identify if the client has an income or need assistance to with creating a resume to find employment.</w:t>
      </w:r>
    </w:p>
    <w:p w14:paraId="5549B755" w14:textId="77777777" w:rsidR="00FC53C7" w:rsidRPr="00B81CDA" w:rsidRDefault="00FC53C7" w:rsidP="00FC53C7">
      <w:pPr>
        <w:pStyle w:val="ListParagraph"/>
        <w:rPr>
          <w:sz w:val="22"/>
          <w:szCs w:val="22"/>
        </w:rPr>
      </w:pPr>
    </w:p>
    <w:p w14:paraId="080B0DFA" w14:textId="77777777" w:rsidR="00FC53C7" w:rsidRPr="00B81CDA" w:rsidRDefault="00FC53C7" w:rsidP="00FC53C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81CDA">
        <w:rPr>
          <w:sz w:val="22"/>
          <w:szCs w:val="22"/>
        </w:rPr>
        <w:t>After Com</w:t>
      </w:r>
      <w:r w:rsidR="00D015B7" w:rsidRPr="00B81CDA">
        <w:rPr>
          <w:sz w:val="22"/>
          <w:szCs w:val="22"/>
        </w:rPr>
        <w:t>prehensive Case Manager assesses the</w:t>
      </w:r>
      <w:r w:rsidRPr="00B81CDA">
        <w:rPr>
          <w:sz w:val="22"/>
          <w:szCs w:val="22"/>
        </w:rPr>
        <w:t xml:space="preserve"> client needs he/she can be referred by case managers to receive assistance from agencies within the community. These needs can be identified as food pantries</w:t>
      </w:r>
      <w:r w:rsidR="00C44D2E" w:rsidRPr="00B81CDA">
        <w:rPr>
          <w:sz w:val="22"/>
          <w:szCs w:val="22"/>
        </w:rPr>
        <w:t xml:space="preserve">. </w:t>
      </w:r>
      <w:r w:rsidRPr="00B81CDA">
        <w:rPr>
          <w:sz w:val="22"/>
          <w:szCs w:val="22"/>
        </w:rPr>
        <w:t xml:space="preserve"> River Region </w:t>
      </w:r>
      <w:r w:rsidR="00C4699F" w:rsidRPr="00B81CDA">
        <w:rPr>
          <w:sz w:val="22"/>
          <w:szCs w:val="22"/>
        </w:rPr>
        <w:t>Dr</w:t>
      </w:r>
      <w:r w:rsidRPr="00B81CDA">
        <w:rPr>
          <w:sz w:val="22"/>
          <w:szCs w:val="22"/>
        </w:rPr>
        <w:t>op in center provides clothing for clients.</w:t>
      </w:r>
    </w:p>
    <w:p w14:paraId="2B23D7FC" w14:textId="77777777" w:rsidR="00CA35BB" w:rsidRPr="00B81CDA" w:rsidRDefault="00CA35BB" w:rsidP="00CA35BB">
      <w:pPr>
        <w:pStyle w:val="ListParagraph"/>
        <w:rPr>
          <w:sz w:val="22"/>
          <w:szCs w:val="22"/>
        </w:rPr>
      </w:pPr>
    </w:p>
    <w:p w14:paraId="19219FD0" w14:textId="77777777" w:rsidR="00CA35BB" w:rsidRPr="00B81CDA" w:rsidRDefault="00CA35BB" w:rsidP="00FC53C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81CDA">
        <w:rPr>
          <w:sz w:val="22"/>
          <w:szCs w:val="22"/>
        </w:rPr>
        <w:t>Comprehensive Case manager informs Peer Navigator of what client needs. Peer Navigator can assist client with picture I</w:t>
      </w:r>
      <w:r w:rsidR="00C4699F" w:rsidRPr="00B81CDA">
        <w:rPr>
          <w:sz w:val="22"/>
          <w:szCs w:val="22"/>
        </w:rPr>
        <w:t>D</w:t>
      </w:r>
      <w:r w:rsidRPr="00B81CDA">
        <w:rPr>
          <w:sz w:val="22"/>
          <w:szCs w:val="22"/>
        </w:rPr>
        <w:t>, Social Security Card, transportation needs, and birth certificate.</w:t>
      </w:r>
    </w:p>
    <w:p w14:paraId="39FCAA0E" w14:textId="77777777" w:rsidR="00CA35BB" w:rsidRPr="00B81CDA" w:rsidRDefault="00CA35BB" w:rsidP="00CA35BB">
      <w:pPr>
        <w:pStyle w:val="ListParagraph"/>
        <w:rPr>
          <w:sz w:val="22"/>
          <w:szCs w:val="22"/>
        </w:rPr>
      </w:pPr>
    </w:p>
    <w:p w14:paraId="2D14BD78" w14:textId="77777777" w:rsidR="00CA35BB" w:rsidRPr="00B81CDA" w:rsidRDefault="00CA35BB" w:rsidP="00FC53C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81CDA">
        <w:rPr>
          <w:sz w:val="22"/>
          <w:szCs w:val="22"/>
        </w:rPr>
        <w:t>If a client has an income Comprehensive Case manager assist client with finding housing within the community. When client has identified what apartment he/she will be living</w:t>
      </w:r>
      <w:r w:rsidR="00C44D2E" w:rsidRPr="00B81CDA">
        <w:rPr>
          <w:sz w:val="22"/>
          <w:szCs w:val="22"/>
        </w:rPr>
        <w:t xml:space="preserve"> in; c</w:t>
      </w:r>
      <w:r w:rsidRPr="00B81CDA">
        <w:rPr>
          <w:sz w:val="22"/>
          <w:szCs w:val="22"/>
        </w:rPr>
        <w:t xml:space="preserve">ase manager, client, and landlord negotiates a monthly rental amount based on client income and determine </w:t>
      </w:r>
      <w:r w:rsidR="00C44D2E" w:rsidRPr="00B81CDA">
        <w:rPr>
          <w:sz w:val="22"/>
          <w:szCs w:val="22"/>
        </w:rPr>
        <w:t xml:space="preserve"> client rental deposit amount</w:t>
      </w:r>
      <w:r w:rsidRPr="00B81CDA">
        <w:rPr>
          <w:sz w:val="22"/>
          <w:szCs w:val="22"/>
        </w:rPr>
        <w:t xml:space="preserve"> to move into housing.</w:t>
      </w:r>
    </w:p>
    <w:p w14:paraId="0FB56B08" w14:textId="77777777" w:rsidR="00C4699F" w:rsidRPr="00B81CDA" w:rsidRDefault="00C4699F" w:rsidP="00C4699F">
      <w:pPr>
        <w:pStyle w:val="ListParagraph"/>
        <w:rPr>
          <w:sz w:val="22"/>
          <w:szCs w:val="22"/>
        </w:rPr>
      </w:pPr>
    </w:p>
    <w:p w14:paraId="3DD7BB7E" w14:textId="77777777" w:rsidR="00C4699F" w:rsidRPr="00B81CDA" w:rsidRDefault="00C4699F" w:rsidP="00C469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81CDA">
        <w:rPr>
          <w:sz w:val="22"/>
          <w:szCs w:val="22"/>
        </w:rPr>
        <w:t>Comprehensive Case manager transports client to Jacksonville Electric Authority to get a printout of how much the electric deposit will be. Comprehensive Case manager will complete a referral for rental and electric deposit assistance to receive HOWPA funding from agencies in the community.</w:t>
      </w:r>
    </w:p>
    <w:p w14:paraId="1840A359" w14:textId="77777777" w:rsidR="00C4699F" w:rsidRPr="00B81CDA" w:rsidRDefault="00C4699F" w:rsidP="00C4699F">
      <w:pPr>
        <w:pStyle w:val="ListParagraph"/>
        <w:ind w:left="1440"/>
        <w:rPr>
          <w:sz w:val="22"/>
          <w:szCs w:val="22"/>
        </w:rPr>
      </w:pPr>
    </w:p>
    <w:p w14:paraId="02C74741" w14:textId="77777777" w:rsidR="00C4699F" w:rsidRPr="00B81CDA" w:rsidRDefault="00C4699F" w:rsidP="00C469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81CDA">
        <w:rPr>
          <w:sz w:val="22"/>
          <w:szCs w:val="22"/>
        </w:rPr>
        <w:t>An appointment is schedule</w:t>
      </w:r>
      <w:r w:rsidR="00D015B7" w:rsidRPr="00B81CDA">
        <w:rPr>
          <w:sz w:val="22"/>
          <w:szCs w:val="22"/>
        </w:rPr>
        <w:t>d</w:t>
      </w:r>
      <w:r w:rsidRPr="00B81CDA">
        <w:rPr>
          <w:sz w:val="22"/>
          <w:szCs w:val="22"/>
        </w:rPr>
        <w:t xml:space="preserve"> for client to receive HOWPA funding with NFAN, Catholic Charities, or City Welfare. After receiving </w:t>
      </w:r>
      <w:proofErr w:type="gramStart"/>
      <w:r w:rsidRPr="00B81CDA">
        <w:rPr>
          <w:sz w:val="22"/>
          <w:szCs w:val="22"/>
        </w:rPr>
        <w:t>funding</w:t>
      </w:r>
      <w:proofErr w:type="gramEnd"/>
      <w:r w:rsidRPr="00B81CDA">
        <w:rPr>
          <w:sz w:val="22"/>
          <w:szCs w:val="22"/>
        </w:rPr>
        <w:t xml:space="preserve"> a Promise to Pay letter is faxed to the landlord and the client discusses with landlord a date he/she can move into housing. If client needs furniture a voucher is given to client by case manager.</w:t>
      </w:r>
    </w:p>
    <w:p w14:paraId="32054BC0" w14:textId="77777777" w:rsidR="00C4699F" w:rsidRPr="00B81CDA" w:rsidRDefault="00C4699F" w:rsidP="00C4699F">
      <w:pPr>
        <w:ind w:left="1080"/>
      </w:pPr>
    </w:p>
    <w:p w14:paraId="1037D501" w14:textId="77777777" w:rsidR="00CA35BB" w:rsidRPr="00B81CDA" w:rsidRDefault="00CA35BB" w:rsidP="00CA35BB">
      <w:pPr>
        <w:pStyle w:val="ListParagraph"/>
        <w:ind w:left="1440"/>
        <w:rPr>
          <w:sz w:val="22"/>
          <w:szCs w:val="22"/>
        </w:rPr>
      </w:pPr>
    </w:p>
    <w:p w14:paraId="48F34015" w14:textId="77777777" w:rsidR="00435B6B" w:rsidRPr="00B81CDA" w:rsidRDefault="00435B6B">
      <w:pPr>
        <w:rPr>
          <w:rFonts w:ascii="Times New Roman" w:hAnsi="Times New Roman" w:cs="Times New Roman"/>
        </w:rPr>
      </w:pPr>
    </w:p>
    <w:sectPr w:rsidR="00435B6B" w:rsidRPr="00B8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5A489" w14:textId="77777777" w:rsidR="004C2A2B" w:rsidRDefault="004C2A2B" w:rsidP="00B81CDA">
      <w:pPr>
        <w:spacing w:after="0" w:line="240" w:lineRule="auto"/>
      </w:pPr>
      <w:r>
        <w:separator/>
      </w:r>
    </w:p>
  </w:endnote>
  <w:endnote w:type="continuationSeparator" w:id="0">
    <w:p w14:paraId="3F0FE4CA" w14:textId="77777777" w:rsidR="004C2A2B" w:rsidRDefault="004C2A2B" w:rsidP="00B8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DC736" w14:textId="77777777" w:rsidR="004C2A2B" w:rsidRDefault="004C2A2B" w:rsidP="00B81CDA">
      <w:pPr>
        <w:spacing w:after="0" w:line="240" w:lineRule="auto"/>
      </w:pPr>
      <w:r>
        <w:separator/>
      </w:r>
    </w:p>
  </w:footnote>
  <w:footnote w:type="continuationSeparator" w:id="0">
    <w:p w14:paraId="0FF49A48" w14:textId="77777777" w:rsidR="004C2A2B" w:rsidRDefault="004C2A2B" w:rsidP="00B81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47F4F"/>
    <w:multiLevelType w:val="hybridMultilevel"/>
    <w:tmpl w:val="9872B13C"/>
    <w:lvl w:ilvl="0" w:tplc="C2224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23E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AD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4F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C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87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85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A7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65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C7"/>
    <w:rsid w:val="00435B6B"/>
    <w:rsid w:val="004C2A2B"/>
    <w:rsid w:val="00697C7D"/>
    <w:rsid w:val="00B75322"/>
    <w:rsid w:val="00B81CDA"/>
    <w:rsid w:val="00C44D2E"/>
    <w:rsid w:val="00C4699F"/>
    <w:rsid w:val="00CA35BB"/>
    <w:rsid w:val="00D015B7"/>
    <w:rsid w:val="00E97507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0FB3"/>
  <w15:docId w15:val="{BFD850FA-A2DC-A046-984F-28815D42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DA"/>
  </w:style>
  <w:style w:type="paragraph" w:styleId="Footer">
    <w:name w:val="footer"/>
    <w:basedOn w:val="Normal"/>
    <w:link w:val="FooterChar"/>
    <w:uiPriority w:val="99"/>
    <w:unhideWhenUsed/>
    <w:rsid w:val="00B81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25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1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9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RRHS</dc:creator>
  <cp:lastModifiedBy>Alan Gambrell</cp:lastModifiedBy>
  <cp:revision>2</cp:revision>
  <dcterms:created xsi:type="dcterms:W3CDTF">2019-09-25T14:55:00Z</dcterms:created>
  <dcterms:modified xsi:type="dcterms:W3CDTF">2019-09-25T14:55:00Z</dcterms:modified>
</cp:coreProperties>
</file>