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page" w:horzAnchor="margin" w:tblpY="1525"/>
        <w:tblW w:w="9715" w:type="dxa"/>
        <w:tblLayout w:type="fixed"/>
        <w:tblLook w:val="04A0" w:firstRow="1" w:lastRow="0" w:firstColumn="1" w:lastColumn="0" w:noHBand="0" w:noVBand="1"/>
      </w:tblPr>
      <w:tblGrid>
        <w:gridCol w:w="715"/>
        <w:gridCol w:w="4500"/>
        <w:gridCol w:w="4500"/>
      </w:tblGrid>
      <w:tr w:rsidR="008A42C2" w:rsidRPr="00EE12B4" w14:paraId="3772FC93" w14:textId="77777777" w:rsidTr="7305DF54">
        <w:trPr>
          <w:trHeight w:val="347"/>
          <w:tblHeader/>
        </w:trPr>
        <w:tc>
          <w:tcPr>
            <w:tcW w:w="715" w:type="dxa"/>
            <w:shd w:val="clear" w:color="auto" w:fill="4F81BD" w:themeFill="accent1"/>
          </w:tcPr>
          <w:p w14:paraId="555429B2" w14:textId="77777777" w:rsidR="008A42C2" w:rsidRPr="00EE12B4" w:rsidRDefault="008A42C2" w:rsidP="12921DDF">
            <w:pPr>
              <w:spacing w:after="120"/>
            </w:pPr>
            <w:r w:rsidRPr="12921DDF">
              <w:t>#</w:t>
            </w:r>
          </w:p>
        </w:tc>
        <w:tc>
          <w:tcPr>
            <w:tcW w:w="4500" w:type="dxa"/>
            <w:shd w:val="clear" w:color="auto" w:fill="4F81BD" w:themeFill="accent1"/>
          </w:tcPr>
          <w:p w14:paraId="18D07D0A" w14:textId="77777777" w:rsidR="008A42C2" w:rsidRPr="00EE12B4" w:rsidRDefault="008A42C2" w:rsidP="12921DDF">
            <w:pPr>
              <w:spacing w:after="120"/>
            </w:pPr>
            <w:r w:rsidRPr="12921DDF">
              <w:t>Questions</w:t>
            </w:r>
          </w:p>
        </w:tc>
        <w:tc>
          <w:tcPr>
            <w:tcW w:w="4500" w:type="dxa"/>
            <w:shd w:val="clear" w:color="auto" w:fill="4F81BD" w:themeFill="accent1"/>
          </w:tcPr>
          <w:p w14:paraId="1159A747" w14:textId="77777777" w:rsidR="008A42C2" w:rsidRPr="00EE12B4" w:rsidRDefault="008A42C2" w:rsidP="12921DDF">
            <w:pPr>
              <w:spacing w:after="120"/>
            </w:pPr>
            <w:r w:rsidRPr="12921DDF">
              <w:t>Answers</w:t>
            </w:r>
          </w:p>
        </w:tc>
      </w:tr>
      <w:tr w:rsidR="008A42C2" w:rsidRPr="00EE12B4" w14:paraId="40B2312F" w14:textId="77777777" w:rsidTr="7305DF54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3A09DDFF" w14:textId="653DB85F" w:rsidR="008A42C2" w:rsidRPr="00EE12B4" w:rsidRDefault="35440F4B" w:rsidP="12921DDF">
            <w:pPr>
              <w:spacing w:after="120"/>
            </w:pPr>
            <w:bookmarkStart w:id="0" w:name="_Hlk531342534"/>
            <w:r>
              <w:t>1.</w:t>
            </w:r>
          </w:p>
        </w:tc>
        <w:tc>
          <w:tcPr>
            <w:tcW w:w="4500" w:type="dxa"/>
            <w:shd w:val="clear" w:color="auto" w:fill="auto"/>
          </w:tcPr>
          <w:p w14:paraId="2796453F" w14:textId="3B5C05F3" w:rsidR="008A42C2" w:rsidRPr="00EE12B4" w:rsidRDefault="2A3CE7E9" w:rsidP="13049E35">
            <w:pPr>
              <w:pStyle w:val="NoSpacing"/>
            </w:pPr>
            <w:r w:rsidRPr="13049E35">
              <w:t>When and where can I access a recording of this webinar and related materials?</w:t>
            </w:r>
          </w:p>
        </w:tc>
        <w:tc>
          <w:tcPr>
            <w:tcW w:w="4500" w:type="dxa"/>
          </w:tcPr>
          <w:p w14:paraId="4AEB51E9" w14:textId="3D5A0304" w:rsidR="008A42C2" w:rsidRPr="006D6595" w:rsidRDefault="2A3CE7E9" w:rsidP="12921DDF">
            <w:pPr>
              <w:pStyle w:val="NoSpacing"/>
            </w:pPr>
            <w:r w:rsidRPr="13049E35">
              <w:t>All DISQ webinar recordings</w:t>
            </w:r>
            <w:r w:rsidR="0CBB8927" w:rsidRPr="13049E35">
              <w:t>, write-ups of the Q&amp;A sessions,</w:t>
            </w:r>
            <w:r w:rsidRPr="13049E35">
              <w:t xml:space="preserve"> and PDFs of </w:t>
            </w:r>
            <w:r w:rsidR="0C33B5EE" w:rsidRPr="13049E35">
              <w:t xml:space="preserve">webinar </w:t>
            </w:r>
            <w:r w:rsidRPr="13049E35">
              <w:t xml:space="preserve">slides are made available on </w:t>
            </w:r>
            <w:proofErr w:type="spellStart"/>
            <w:r w:rsidRPr="13049E35">
              <w:t>TargetHIV</w:t>
            </w:r>
            <w:proofErr w:type="spellEnd"/>
            <w:r w:rsidRPr="13049E35">
              <w:t xml:space="preserve">. Webinar recordings are </w:t>
            </w:r>
            <w:r w:rsidR="00F13E4F" w:rsidRPr="13049E35">
              <w:t>uploaded</w:t>
            </w:r>
            <w:r w:rsidRPr="13049E35">
              <w:t xml:space="preserve"> within a week of the live webinar</w:t>
            </w:r>
            <w:r w:rsidR="4E856C9F" w:rsidRPr="13049E35">
              <w:t xml:space="preserve">. Q&amp;A </w:t>
            </w:r>
            <w:r w:rsidR="4FBB1477" w:rsidRPr="13049E35">
              <w:t>writeup</w:t>
            </w:r>
            <w:r w:rsidR="4E856C9F" w:rsidRPr="13049E35">
              <w:t xml:space="preserve">s and </w:t>
            </w:r>
            <w:r w:rsidR="0CA6267E" w:rsidRPr="13049E35">
              <w:t xml:space="preserve">slides are uploaded within two weeks of the live webinar. </w:t>
            </w:r>
          </w:p>
        </w:tc>
      </w:tr>
      <w:tr w:rsidR="13049E35" w14:paraId="0A7EDF64" w14:textId="77777777" w:rsidTr="7305DF54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37EBC046" w14:textId="7E543CB7" w:rsidR="13049E35" w:rsidRDefault="3471D7C7" w:rsidP="13049E35">
            <w:pPr>
              <w:spacing w:after="120"/>
            </w:pPr>
            <w:r>
              <w:t>2.</w:t>
            </w:r>
          </w:p>
        </w:tc>
        <w:tc>
          <w:tcPr>
            <w:tcW w:w="4500" w:type="dxa"/>
            <w:shd w:val="clear" w:color="auto" w:fill="auto"/>
          </w:tcPr>
          <w:p w14:paraId="527F82F1" w14:textId="6BB71EDC" w:rsidR="13049E35" w:rsidRDefault="13049E35" w:rsidP="13049E35">
            <w:pPr>
              <w:pStyle w:val="NoSpacing"/>
            </w:pPr>
            <w:r w:rsidRPr="13049E35">
              <w:t xml:space="preserve">How can </w:t>
            </w:r>
            <w:r w:rsidR="7AFEF2E8" w:rsidRPr="13049E35">
              <w:t>I</w:t>
            </w:r>
            <w:r w:rsidRPr="13049E35">
              <w:t xml:space="preserve"> reach the DISQ Team</w:t>
            </w:r>
            <w:r w:rsidR="588F4AF2" w:rsidRPr="13049E35">
              <w:t xml:space="preserve"> and/or </w:t>
            </w:r>
            <w:r w:rsidRPr="13049E35">
              <w:t>other</w:t>
            </w:r>
            <w:r w:rsidR="138ED840" w:rsidRPr="13049E35">
              <w:t xml:space="preserve"> RWHAP</w:t>
            </w:r>
            <w:r w:rsidRPr="13049E35">
              <w:t xml:space="preserve"> TA Providers?</w:t>
            </w:r>
          </w:p>
        </w:tc>
        <w:tc>
          <w:tcPr>
            <w:tcW w:w="4500" w:type="dxa"/>
          </w:tcPr>
          <w:p w14:paraId="29C49615" w14:textId="697E74B4" w:rsidR="33C173D8" w:rsidRDefault="33C173D8" w:rsidP="13049E35">
            <w:pPr>
              <w:pStyle w:val="NoSpacing"/>
            </w:pPr>
            <w:r w:rsidRPr="13049E35">
              <w:t xml:space="preserve">Check out the </w:t>
            </w:r>
            <w:hyperlink r:id="rId11">
              <w:r w:rsidRPr="13049E35">
                <w:rPr>
                  <w:rStyle w:val="Hyperlink"/>
                </w:rPr>
                <w:t>RSR Data TA Brochure</w:t>
              </w:r>
            </w:hyperlink>
            <w:r w:rsidRPr="13049E35">
              <w:t xml:space="preserve"> for a list of all RWHAP Data TA providers and their contact information.</w:t>
            </w:r>
            <w:r w:rsidR="00D377BD">
              <w:t xml:space="preserve"> </w:t>
            </w:r>
          </w:p>
          <w:p w14:paraId="41E34D81" w14:textId="651560FB" w:rsidR="13049E35" w:rsidRDefault="13049E35" w:rsidP="13049E35">
            <w:pPr>
              <w:pStyle w:val="NoSpacing"/>
            </w:pPr>
          </w:p>
          <w:p w14:paraId="731CC496" w14:textId="549DA5F1" w:rsidR="64612C4E" w:rsidRDefault="64612C4E" w:rsidP="13049E35">
            <w:pPr>
              <w:pStyle w:val="NoSpacing"/>
            </w:pPr>
            <w:r w:rsidRPr="13049E35">
              <w:t xml:space="preserve">There is no “wrong door” to RWHAP TA. Reach out of any one of the TA providers listed in the </w:t>
            </w:r>
            <w:r w:rsidR="48AA38BB" w:rsidRPr="13049E35">
              <w:t>brochure</w:t>
            </w:r>
            <w:r w:rsidRPr="13049E35">
              <w:t xml:space="preserve"> and </w:t>
            </w:r>
            <w:r w:rsidR="1B44FBBB" w:rsidRPr="13049E35">
              <w:t>a TA provider will direct you to the information or TA provider</w:t>
            </w:r>
            <w:r w:rsidRPr="13049E35">
              <w:t xml:space="preserve"> that best a</w:t>
            </w:r>
            <w:r w:rsidR="31197755" w:rsidRPr="13049E35">
              <w:t>ddresses your RWHAP TA needs.</w:t>
            </w:r>
          </w:p>
        </w:tc>
      </w:tr>
      <w:tr w:rsidR="7189630E" w14:paraId="5BA8E87C" w14:textId="77777777" w:rsidTr="7305DF54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409502FA" w14:textId="6134849A" w:rsidR="7189630E" w:rsidRDefault="07EBF286" w:rsidP="12921DDF">
            <w:r>
              <w:t>3.</w:t>
            </w:r>
          </w:p>
        </w:tc>
        <w:tc>
          <w:tcPr>
            <w:tcW w:w="4500" w:type="dxa"/>
            <w:shd w:val="clear" w:color="auto" w:fill="auto"/>
          </w:tcPr>
          <w:p w14:paraId="33FD7BAE" w14:textId="550E13BA" w:rsidR="60101FAF" w:rsidRDefault="1C37E2D0" w:rsidP="12921DDF">
            <w:pPr>
              <w:pStyle w:val="NoSpacing"/>
            </w:pPr>
            <w:r w:rsidRPr="13049E35">
              <w:t xml:space="preserve">Where and when can I find </w:t>
            </w:r>
            <w:r w:rsidR="60101FAF" w:rsidRPr="13049E35">
              <w:t>the 2020 Ryan White HIV/AIDS Program Services Report (RSR) Instruction Manual be posted?</w:t>
            </w:r>
          </w:p>
        </w:tc>
        <w:tc>
          <w:tcPr>
            <w:tcW w:w="4500" w:type="dxa"/>
          </w:tcPr>
          <w:p w14:paraId="1D49D2D7" w14:textId="3294C4D5" w:rsidR="7189630E" w:rsidRDefault="0894673E" w:rsidP="12921DDF">
            <w:pPr>
              <w:pStyle w:val="NoSpacing"/>
            </w:pPr>
            <w:r w:rsidRPr="13049E35">
              <w:t xml:space="preserve">The 2020 RSR Manual </w:t>
            </w:r>
            <w:r w:rsidR="007257F3">
              <w:t>is posted</w:t>
            </w:r>
            <w:r w:rsidRPr="13049E35">
              <w:t xml:space="preserve"> </w:t>
            </w:r>
            <w:hyperlink r:id="rId12">
              <w:r w:rsidRPr="13049E35">
                <w:rPr>
                  <w:rStyle w:val="Hyperlink"/>
                </w:rPr>
                <w:t xml:space="preserve">here on </w:t>
              </w:r>
              <w:proofErr w:type="spellStart"/>
              <w:r w:rsidRPr="13049E35">
                <w:rPr>
                  <w:rStyle w:val="Hyperlink"/>
                </w:rPr>
                <w:t>TargetHIV</w:t>
              </w:r>
              <w:proofErr w:type="spellEnd"/>
            </w:hyperlink>
            <w:r w:rsidRPr="13049E35">
              <w:t>.</w:t>
            </w:r>
          </w:p>
        </w:tc>
      </w:tr>
      <w:tr w:rsidR="7189630E" w14:paraId="40787D19" w14:textId="77777777" w:rsidTr="7305DF54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57C91468" w14:textId="5DEA3D78" w:rsidR="7189630E" w:rsidRDefault="66EF71C0" w:rsidP="12921DDF">
            <w:r>
              <w:t>4.</w:t>
            </w:r>
          </w:p>
        </w:tc>
        <w:tc>
          <w:tcPr>
            <w:tcW w:w="4500" w:type="dxa"/>
            <w:shd w:val="clear" w:color="auto" w:fill="auto"/>
          </w:tcPr>
          <w:p w14:paraId="5DD8AC0D" w14:textId="09E99ED9" w:rsidR="488E6B33" w:rsidRDefault="488E6B33" w:rsidP="12921DDF">
            <w:pPr>
              <w:pStyle w:val="NoSpacing"/>
            </w:pPr>
            <w:r w:rsidRPr="12921DDF">
              <w:t>When will the updated TRAX application be ready with the new client questions?</w:t>
            </w:r>
          </w:p>
        </w:tc>
        <w:tc>
          <w:tcPr>
            <w:tcW w:w="4500" w:type="dxa"/>
          </w:tcPr>
          <w:p w14:paraId="1FC3E769" w14:textId="41126936" w:rsidR="7189630E" w:rsidRDefault="00793F18" w:rsidP="6D77BEBF">
            <w:pPr>
              <w:pStyle w:val="NoSpacing"/>
            </w:pPr>
            <w:hyperlink r:id="rId13">
              <w:r w:rsidR="3E97E462" w:rsidRPr="5CD970F4">
                <w:rPr>
                  <w:rStyle w:val="Hyperlink"/>
                </w:rPr>
                <w:t>TRAX</w:t>
              </w:r>
            </w:hyperlink>
            <w:r w:rsidR="3E97E462">
              <w:t xml:space="preserve"> </w:t>
            </w:r>
            <w:r w:rsidR="4944E5A1">
              <w:t xml:space="preserve">has been updated to reflect the 2020 RSR schema. </w:t>
            </w:r>
            <w:r w:rsidR="3E97E462">
              <w:t xml:space="preserve">Join our </w:t>
            </w:r>
            <w:hyperlink r:id="rId14">
              <w:r w:rsidR="3E97E462" w:rsidRPr="5CD970F4">
                <w:rPr>
                  <w:rStyle w:val="Hyperlink"/>
                </w:rPr>
                <w:t>“RSR TRX”</w:t>
              </w:r>
              <w:r w:rsidR="22CE05A9" w:rsidRPr="5CD970F4">
                <w:rPr>
                  <w:rStyle w:val="Hyperlink"/>
                </w:rPr>
                <w:t xml:space="preserve"> webinar</w:t>
              </w:r>
            </w:hyperlink>
            <w:r w:rsidR="22CE05A9">
              <w:t xml:space="preserve"> on December 16</w:t>
            </w:r>
            <w:r w:rsidR="22CE05A9" w:rsidRPr="5CD970F4">
              <w:rPr>
                <w:vertAlign w:val="superscript"/>
              </w:rPr>
              <w:t>th</w:t>
            </w:r>
            <w:r w:rsidR="22CE05A9">
              <w:t xml:space="preserve"> to learn more about how to use TRAX.</w:t>
            </w:r>
            <w:r w:rsidR="0443C745">
              <w:t xml:space="preserve"> </w:t>
            </w:r>
            <w:r w:rsidR="411E4147">
              <w:t xml:space="preserve">The </w:t>
            </w:r>
            <w:hyperlink r:id="rId15">
              <w:r w:rsidR="411E4147" w:rsidRPr="5CD970F4">
                <w:rPr>
                  <w:rStyle w:val="Hyperlink"/>
                </w:rPr>
                <w:t>2020 RSR TRAX package</w:t>
              </w:r>
            </w:hyperlink>
            <w:r w:rsidR="411E4147">
              <w:t xml:space="preserve"> is also available for download. </w:t>
            </w:r>
          </w:p>
        </w:tc>
      </w:tr>
      <w:tr w:rsidR="008A42C2" w:rsidRPr="00EE12B4" w14:paraId="16B43B76" w14:textId="77777777" w:rsidTr="7305DF54">
        <w:trPr>
          <w:trHeight w:val="510"/>
        </w:trPr>
        <w:tc>
          <w:tcPr>
            <w:tcW w:w="715" w:type="dxa"/>
            <w:shd w:val="clear" w:color="auto" w:fill="FFFFFF" w:themeFill="background1"/>
          </w:tcPr>
          <w:p w14:paraId="0F15B43D" w14:textId="3FCFF184" w:rsidR="008A42C2" w:rsidRPr="00EE12B4" w:rsidRDefault="66EF71C0" w:rsidP="12921DDF">
            <w:pPr>
              <w:spacing w:after="120"/>
            </w:pPr>
            <w:r>
              <w:t>5.</w:t>
            </w:r>
          </w:p>
        </w:tc>
        <w:tc>
          <w:tcPr>
            <w:tcW w:w="4500" w:type="dxa"/>
            <w:shd w:val="clear" w:color="auto" w:fill="auto"/>
          </w:tcPr>
          <w:p w14:paraId="4EB04BAC" w14:textId="79D2C2EC" w:rsidR="008A42C2" w:rsidRPr="00EE12B4" w:rsidRDefault="4305100C" w:rsidP="12921DDF">
            <w:pPr>
              <w:pStyle w:val="NoSpacing"/>
            </w:pPr>
            <w:r w:rsidRPr="12921DDF">
              <w:t xml:space="preserve">When will the RSR 2020 Annual Performance Report be made available? </w:t>
            </w:r>
          </w:p>
        </w:tc>
        <w:tc>
          <w:tcPr>
            <w:tcW w:w="4500" w:type="dxa"/>
          </w:tcPr>
          <w:p w14:paraId="5C53D236" w14:textId="3110B440" w:rsidR="00BD6C32" w:rsidRDefault="0338698F" w:rsidP="00042E11">
            <w:pPr>
              <w:pStyle w:val="NoSpacing"/>
            </w:pPr>
            <w:r w:rsidRPr="13049E35">
              <w:t xml:space="preserve">Recipients </w:t>
            </w:r>
            <w:r w:rsidR="00B80E7C">
              <w:t>can begin accessing</w:t>
            </w:r>
            <w:r w:rsidR="780F75F8" w:rsidRPr="13049E35">
              <w:t xml:space="preserve"> their 2020 RSR deliverable </w:t>
            </w:r>
            <w:r w:rsidR="00B80E7C">
              <w:t>on</w:t>
            </w:r>
            <w:r w:rsidR="780F75F8" w:rsidRPr="13049E35">
              <w:t xml:space="preserve"> December 7</w:t>
            </w:r>
            <w:r w:rsidR="780F75F8" w:rsidRPr="13049E35">
              <w:rPr>
                <w:vertAlign w:val="superscript"/>
              </w:rPr>
              <w:t>th</w:t>
            </w:r>
            <w:r w:rsidR="780F75F8" w:rsidRPr="13049E35">
              <w:t xml:space="preserve">, 2020. It is possible to go into through the 2019 deliverable and reach the </w:t>
            </w:r>
            <w:r w:rsidR="00126D18">
              <w:t>Check Your XML from</w:t>
            </w:r>
            <w:r w:rsidR="780F75F8" w:rsidRPr="13049E35">
              <w:t xml:space="preserve"> there.</w:t>
            </w:r>
            <w:r w:rsidR="00042E11">
              <w:t xml:space="preserve"> The full</w:t>
            </w:r>
            <w:r w:rsidR="72784A49" w:rsidRPr="13049E35">
              <w:t xml:space="preserve"> </w:t>
            </w:r>
            <w:hyperlink r:id="rId16" w:history="1">
              <w:r w:rsidR="72784A49" w:rsidRPr="00C03BB5">
                <w:rPr>
                  <w:rStyle w:val="Hyperlink"/>
                </w:rPr>
                <w:t xml:space="preserve">2020 RSR Submission </w:t>
              </w:r>
              <w:r w:rsidR="00C03BB5">
                <w:rPr>
                  <w:rStyle w:val="Hyperlink"/>
                </w:rPr>
                <w:t>T</w:t>
              </w:r>
              <w:r w:rsidR="72784A49" w:rsidRPr="00C03BB5">
                <w:rPr>
                  <w:rStyle w:val="Hyperlink"/>
                </w:rPr>
                <w:t>imeline</w:t>
              </w:r>
            </w:hyperlink>
            <w:r w:rsidR="00042E11">
              <w:t xml:space="preserve"> is available now on </w:t>
            </w:r>
            <w:proofErr w:type="spellStart"/>
            <w:r w:rsidR="00042E11">
              <w:t>TargetHIV</w:t>
            </w:r>
            <w:proofErr w:type="spellEnd"/>
            <w:r w:rsidR="00764C79">
              <w:t>.</w:t>
            </w:r>
          </w:p>
        </w:tc>
      </w:tr>
      <w:tr w:rsidR="003767EB" w:rsidRPr="00EE12B4" w14:paraId="45B88723" w14:textId="77777777" w:rsidTr="7305DF54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6400DEC1" w14:textId="25C8B353" w:rsidR="003767EB" w:rsidRDefault="7B5A78F0" w:rsidP="12921DDF">
            <w:pPr>
              <w:spacing w:after="120"/>
            </w:pPr>
            <w:r>
              <w:t>6.</w:t>
            </w:r>
          </w:p>
        </w:tc>
        <w:tc>
          <w:tcPr>
            <w:tcW w:w="4500" w:type="dxa"/>
            <w:shd w:val="clear" w:color="auto" w:fill="auto"/>
          </w:tcPr>
          <w:p w14:paraId="2F51D43D" w14:textId="4B60BEA9" w:rsidR="003767EB" w:rsidRDefault="7687A1B5" w:rsidP="12921DDF">
            <w:pPr>
              <w:pStyle w:val="NoSpacing"/>
            </w:pPr>
            <w:r w:rsidRPr="12921DDF">
              <w:t>What is the definition of a “new client” for the purposes of the new RSR data element? Is it a newly diagnosed clients, or does it include clients who are</w:t>
            </w:r>
            <w:r w:rsidR="0BDF2F43" w:rsidRPr="12921DDF">
              <w:t xml:space="preserve"> not new to HIV care but new to the provider?</w:t>
            </w:r>
          </w:p>
          <w:p w14:paraId="106E88F4" w14:textId="64F01154" w:rsidR="003767EB" w:rsidRDefault="003767EB" w:rsidP="12921DDF">
            <w:pPr>
              <w:pStyle w:val="NoSpacing"/>
            </w:pPr>
          </w:p>
        </w:tc>
        <w:tc>
          <w:tcPr>
            <w:tcW w:w="4500" w:type="dxa"/>
          </w:tcPr>
          <w:p w14:paraId="40EE6C2C" w14:textId="53571D55" w:rsidR="003767EB" w:rsidRPr="002240F9" w:rsidRDefault="0BDF2F43" w:rsidP="12921DDF">
            <w:pPr>
              <w:pStyle w:val="NoSpacing"/>
            </w:pPr>
            <w:r w:rsidRPr="12921DDF">
              <w:t>A client is considered “new” when they are new to the reporting service provider</w:t>
            </w:r>
            <w:r w:rsidR="3276514A" w:rsidRPr="12921DDF">
              <w:t xml:space="preserve">, </w:t>
            </w:r>
            <w:proofErr w:type="gramStart"/>
            <w:r w:rsidR="3276514A" w:rsidRPr="12921DDF">
              <w:t>whether or not</w:t>
            </w:r>
            <w:proofErr w:type="gramEnd"/>
            <w:r w:rsidR="3276514A" w:rsidRPr="12921DDF">
              <w:t xml:space="preserve"> they received services from another provider. </w:t>
            </w:r>
          </w:p>
          <w:p w14:paraId="461BBAA1" w14:textId="065A458E" w:rsidR="003767EB" w:rsidRPr="002240F9" w:rsidRDefault="003767EB" w:rsidP="12921DDF">
            <w:pPr>
              <w:pStyle w:val="NoSpacing"/>
            </w:pPr>
          </w:p>
          <w:p w14:paraId="7B88AF43" w14:textId="2EEE09F0" w:rsidR="003767EB" w:rsidRPr="002240F9" w:rsidRDefault="3276514A" w:rsidP="12921DDF">
            <w:pPr>
              <w:pStyle w:val="NoSpacing"/>
            </w:pPr>
            <w:r w:rsidRPr="6D77BEBF">
              <w:t xml:space="preserve">For more information on changes to the 2020 RSR and the definition of the two new data elements, </w:t>
            </w:r>
            <w:r w:rsidR="7D460AA4" w:rsidRPr="6D77BEBF">
              <w:t xml:space="preserve">please see </w:t>
            </w:r>
            <w:r w:rsidRPr="6D77BEBF">
              <w:t xml:space="preserve">the </w:t>
            </w:r>
            <w:hyperlink r:id="rId17">
              <w:r w:rsidRPr="6D77BEBF">
                <w:rPr>
                  <w:rStyle w:val="Hyperlink"/>
                </w:rPr>
                <w:t>“Preparing for the 2020 RSR” webinar</w:t>
              </w:r>
            </w:hyperlink>
            <w:r w:rsidRPr="6D77BEBF">
              <w:t>.</w:t>
            </w:r>
          </w:p>
        </w:tc>
      </w:tr>
      <w:tr w:rsidR="003767EB" w:rsidRPr="00EE12B4" w14:paraId="2814F856" w14:textId="77777777" w:rsidTr="7305DF54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19B6670D" w14:textId="2D750A86" w:rsidR="003767EB" w:rsidRDefault="7B5A78F0" w:rsidP="12921DDF">
            <w:pPr>
              <w:spacing w:after="120"/>
            </w:pPr>
            <w:r>
              <w:t>7.</w:t>
            </w:r>
          </w:p>
        </w:tc>
        <w:tc>
          <w:tcPr>
            <w:tcW w:w="4500" w:type="dxa"/>
            <w:shd w:val="clear" w:color="auto" w:fill="auto"/>
          </w:tcPr>
          <w:p w14:paraId="059C2788" w14:textId="6935EFBB" w:rsidR="003767EB" w:rsidRDefault="052E17C1" w:rsidP="12921DDF">
            <w:pPr>
              <w:pStyle w:val="NoSpacing"/>
            </w:pPr>
            <w:r w:rsidRPr="13049E35">
              <w:t>How do I know if my data system is updated to include the changes to the 2020 RSR schema? What steps should I take to ensure my data system includes these changes?</w:t>
            </w:r>
          </w:p>
        </w:tc>
        <w:tc>
          <w:tcPr>
            <w:tcW w:w="4500" w:type="dxa"/>
          </w:tcPr>
          <w:p w14:paraId="49B78A4D" w14:textId="5D60F65F" w:rsidR="003767EB" w:rsidRPr="002240F9" w:rsidRDefault="052E17C1" w:rsidP="13049E35">
            <w:pPr>
              <w:pStyle w:val="NoSpacing"/>
            </w:pPr>
            <w:r w:rsidRPr="0196DB29">
              <w:t>For users of an RSR-Ready System, make sure you are usin</w:t>
            </w:r>
            <w:r w:rsidR="3445251B" w:rsidRPr="0196DB29">
              <w:t>g</w:t>
            </w:r>
            <w:r w:rsidRPr="0196DB29">
              <w:t xml:space="preserve"> the latest version or build once the RSR submission period rolls around. </w:t>
            </w:r>
          </w:p>
          <w:p w14:paraId="4E6FA2C3" w14:textId="65FF58DA" w:rsidR="003767EB" w:rsidRPr="002240F9" w:rsidRDefault="003767EB" w:rsidP="13049E35">
            <w:pPr>
              <w:pStyle w:val="NoSpacing"/>
            </w:pPr>
          </w:p>
          <w:p w14:paraId="6756839F" w14:textId="0970FA93" w:rsidR="003767EB" w:rsidRPr="002240F9" w:rsidRDefault="052E17C1" w:rsidP="13049E35">
            <w:pPr>
              <w:pStyle w:val="NoSpacing"/>
            </w:pPr>
            <w:r w:rsidRPr="13049E35">
              <w:t xml:space="preserve">For a list of RSR-Ready systems, </w:t>
            </w:r>
            <w:hyperlink r:id="rId18">
              <w:r w:rsidRPr="13049E35">
                <w:rPr>
                  <w:rStyle w:val="Hyperlink"/>
                </w:rPr>
                <w:t xml:space="preserve">click here for a list on </w:t>
              </w:r>
              <w:proofErr w:type="spellStart"/>
              <w:r w:rsidRPr="13049E35">
                <w:rPr>
                  <w:rStyle w:val="Hyperlink"/>
                </w:rPr>
                <w:t>TargetHIV</w:t>
              </w:r>
              <w:proofErr w:type="spellEnd"/>
              <w:r w:rsidRPr="13049E35">
                <w:rPr>
                  <w:rStyle w:val="Hyperlink"/>
                </w:rPr>
                <w:t>.</w:t>
              </w:r>
            </w:hyperlink>
            <w:r w:rsidR="6D964D9E">
              <w:t xml:space="preserve"> </w:t>
            </w:r>
            <w:r w:rsidR="6D964D9E" w:rsidRPr="13049E35">
              <w:t xml:space="preserve">If you’re having trouble discerning whether your system is an RSR Ready system, </w:t>
            </w:r>
            <w:hyperlink r:id="rId19">
              <w:r w:rsidR="6D964D9E" w:rsidRPr="13049E35">
                <w:rPr>
                  <w:rStyle w:val="Hyperlink"/>
                </w:rPr>
                <w:t>contact the DISQ Team</w:t>
              </w:r>
            </w:hyperlink>
            <w:r w:rsidR="6D964D9E" w:rsidRPr="13049E35">
              <w:t>.</w:t>
            </w:r>
          </w:p>
          <w:p w14:paraId="7AE019B8" w14:textId="4A4C2577" w:rsidR="003767EB" w:rsidRPr="002240F9" w:rsidRDefault="003767EB" w:rsidP="13049E35">
            <w:pPr>
              <w:pStyle w:val="NoSpacing"/>
            </w:pPr>
          </w:p>
          <w:p w14:paraId="52A53CA9" w14:textId="7F2DE655" w:rsidR="003767EB" w:rsidRPr="002240F9" w:rsidRDefault="052E17C1" w:rsidP="12921DDF">
            <w:pPr>
              <w:pStyle w:val="NoSpacing"/>
            </w:pPr>
            <w:r w:rsidRPr="3EFA8C0D">
              <w:t xml:space="preserve">The easiest way to confirm your </w:t>
            </w:r>
            <w:r w:rsidR="40E86D8F" w:rsidRPr="3EFA8C0D">
              <w:t>s</w:t>
            </w:r>
            <w:r w:rsidRPr="3EFA8C0D">
              <w:t xml:space="preserve">ystem is generating an XML file with the correct schema is to try to upload a file to the Check Your XML. Uploads that </w:t>
            </w:r>
            <w:proofErr w:type="gramStart"/>
            <w:r w:rsidRPr="3EFA8C0D">
              <w:t>results</w:t>
            </w:r>
            <w:proofErr w:type="gramEnd"/>
            <w:r w:rsidRPr="3EFA8C0D">
              <w:t xml:space="preserve"> in a schema error message would indicate that your system has not updated to match the changes for the 2020 RSR.</w:t>
            </w:r>
          </w:p>
        </w:tc>
      </w:tr>
      <w:tr w:rsidR="003767EB" w:rsidRPr="00EE12B4" w14:paraId="16F218B1" w14:textId="77777777" w:rsidTr="7305DF54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33249F27" w14:textId="06F05778" w:rsidR="003767EB" w:rsidRDefault="6731312C" w:rsidP="12921DDF">
            <w:pPr>
              <w:spacing w:after="120"/>
            </w:pPr>
            <w:r>
              <w:lastRenderedPageBreak/>
              <w:t>8.</w:t>
            </w:r>
          </w:p>
        </w:tc>
        <w:tc>
          <w:tcPr>
            <w:tcW w:w="4500" w:type="dxa"/>
            <w:shd w:val="clear" w:color="auto" w:fill="auto"/>
          </w:tcPr>
          <w:p w14:paraId="1EFA67D2" w14:textId="79CD9461" w:rsidR="003767EB" w:rsidRDefault="78465600" w:rsidP="12921DDF">
            <w:pPr>
              <w:pStyle w:val="NoSpacing"/>
            </w:pPr>
            <w:r w:rsidRPr="13049E35">
              <w:t>What is an example of a</w:t>
            </w:r>
            <w:r w:rsidR="4D9E6B44" w:rsidRPr="13049E35">
              <w:t xml:space="preserve"> validation </w:t>
            </w:r>
            <w:r w:rsidRPr="13049E35">
              <w:t>message</w:t>
            </w:r>
            <w:r w:rsidR="43E2625C" w:rsidRPr="13049E35">
              <w:t xml:space="preserve"> for an error</w:t>
            </w:r>
            <w:r w:rsidRPr="13049E35">
              <w:t xml:space="preserve">? </w:t>
            </w:r>
          </w:p>
        </w:tc>
        <w:tc>
          <w:tcPr>
            <w:tcW w:w="4500" w:type="dxa"/>
          </w:tcPr>
          <w:p w14:paraId="076DB62A" w14:textId="13228235" w:rsidR="003767EB" w:rsidRPr="00C6699B" w:rsidRDefault="2B520C29" w:rsidP="12921DDF">
            <w:pPr>
              <w:pStyle w:val="NoSpacing"/>
            </w:pPr>
            <w:r w:rsidRPr="00C6699B">
              <w:rPr>
                <w:b/>
                <w:bCs/>
              </w:rPr>
              <w:t>Errors</w:t>
            </w:r>
            <w:r w:rsidRPr="12921DDF">
              <w:t xml:space="preserve"> must be fixed before submission and cannot be passed with a comment.</w:t>
            </w:r>
            <w:r w:rsidR="312E507F" w:rsidRPr="12921DDF">
              <w:t xml:space="preserve"> </w:t>
            </w:r>
            <w:r w:rsidR="00126D18">
              <w:t xml:space="preserve">An example is missing a required data element like </w:t>
            </w:r>
            <w:r w:rsidR="005317BB">
              <w:t xml:space="preserve">client </w:t>
            </w:r>
            <w:proofErr w:type="spellStart"/>
            <w:r w:rsidR="005317BB">
              <w:t>eUCI</w:t>
            </w:r>
            <w:proofErr w:type="spellEnd"/>
            <w:r w:rsidR="005317BB">
              <w:t xml:space="preserve">. </w:t>
            </w:r>
            <w:r w:rsidR="005317BB" w:rsidRPr="00C6699B">
              <w:rPr>
                <w:b/>
                <w:bCs/>
              </w:rPr>
              <w:t>Warnings</w:t>
            </w:r>
            <w:r w:rsidR="005317BB">
              <w:t xml:space="preserve"> should be fixed if possible, but </w:t>
            </w:r>
            <w:r w:rsidR="00C6699B">
              <w:t xml:space="preserve">you may add a comment if the data cannot be fixed. A common example is clients missing viral load tests. You must enter a sufficient comment explaining why the data are not available to submit your report. </w:t>
            </w:r>
            <w:r w:rsidR="00C6699B">
              <w:rPr>
                <w:b/>
                <w:bCs/>
              </w:rPr>
              <w:t xml:space="preserve">Alerts </w:t>
            </w:r>
            <w:r w:rsidR="00C6699B">
              <w:t xml:space="preserve">are informational and may need to be fixed, but do not require a comment. </w:t>
            </w:r>
          </w:p>
        </w:tc>
      </w:tr>
      <w:tr w:rsidR="7189630E" w14:paraId="16A01DFA" w14:textId="77777777" w:rsidTr="7305DF54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4B32E1C4" w14:textId="55747626" w:rsidR="7189630E" w:rsidRDefault="6731312C" w:rsidP="12921DDF">
            <w:r>
              <w:t>9.</w:t>
            </w:r>
          </w:p>
        </w:tc>
        <w:tc>
          <w:tcPr>
            <w:tcW w:w="4500" w:type="dxa"/>
            <w:shd w:val="clear" w:color="auto" w:fill="auto"/>
          </w:tcPr>
          <w:p w14:paraId="675E131F" w14:textId="27E3343C" w:rsidR="4769B9B2" w:rsidRDefault="34B47CAB" w:rsidP="12921DDF">
            <w:pPr>
              <w:pStyle w:val="NoSpacing"/>
            </w:pPr>
            <w:r w:rsidRPr="12921DDF">
              <w:t xml:space="preserve">How do I navigate to the Check Your XML feature? </w:t>
            </w:r>
          </w:p>
        </w:tc>
        <w:tc>
          <w:tcPr>
            <w:tcW w:w="4500" w:type="dxa"/>
          </w:tcPr>
          <w:p w14:paraId="62B88408" w14:textId="509B05FB" w:rsidR="7189630E" w:rsidRDefault="149C10AE" w:rsidP="13049E35">
            <w:pPr>
              <w:pStyle w:val="NoSpacing"/>
            </w:pPr>
            <w:r w:rsidRPr="13049E35">
              <w:rPr>
                <w:b/>
                <w:bCs/>
              </w:rPr>
              <w:t>For Recipients</w:t>
            </w:r>
            <w:r w:rsidRPr="13049E35">
              <w:t>: G</w:t>
            </w:r>
            <w:r w:rsidR="5227A253" w:rsidRPr="13049E35">
              <w:t xml:space="preserve">o to </w:t>
            </w:r>
            <w:r w:rsidR="4A28DDEC" w:rsidRPr="13049E35">
              <w:t xml:space="preserve">your </w:t>
            </w:r>
            <w:r w:rsidR="5227A253" w:rsidRPr="13049E35">
              <w:t>RSR deliverable</w:t>
            </w:r>
            <w:r w:rsidR="44612E05" w:rsidRPr="13049E35">
              <w:t>,</w:t>
            </w:r>
            <w:r w:rsidR="5227A253" w:rsidRPr="13049E35">
              <w:t xml:space="preserve"> open </w:t>
            </w:r>
            <w:r w:rsidR="67B59C4D" w:rsidRPr="13049E35">
              <w:t>the</w:t>
            </w:r>
            <w:r w:rsidR="5227A253" w:rsidRPr="13049E35">
              <w:t xml:space="preserve"> Grant folder, </w:t>
            </w:r>
            <w:r w:rsidR="48CAB4EC" w:rsidRPr="13049E35">
              <w:t xml:space="preserve">and then </w:t>
            </w:r>
            <w:r w:rsidR="5227A253" w:rsidRPr="13049E35">
              <w:t xml:space="preserve">open the RSR Performance Report which </w:t>
            </w:r>
            <w:r w:rsidR="06E31978" w:rsidRPr="13049E35">
              <w:t xml:space="preserve">leads to a portal that includes the navigation menu which lists the Check Your XML feature. </w:t>
            </w:r>
          </w:p>
          <w:p w14:paraId="6ED5A5A6" w14:textId="5092F72E" w:rsidR="7189630E" w:rsidRDefault="7189630E" w:rsidP="13049E35">
            <w:pPr>
              <w:pStyle w:val="NoSpacing"/>
            </w:pPr>
          </w:p>
          <w:p w14:paraId="322D9E61" w14:textId="3B33B656" w:rsidR="7189630E" w:rsidRDefault="1EB910AD" w:rsidP="6D77BEBF">
            <w:pPr>
              <w:pStyle w:val="NoSpacing"/>
            </w:pPr>
            <w:r w:rsidRPr="6D77BEBF">
              <w:rPr>
                <w:b/>
                <w:bCs/>
              </w:rPr>
              <w:t>For Providers</w:t>
            </w:r>
            <w:r w:rsidRPr="6D77BEBF">
              <w:t xml:space="preserve">: </w:t>
            </w:r>
            <w:r w:rsidR="57A6FB14" w:rsidRPr="6D77BEBF">
              <w:t xml:space="preserve">As of December 2020, providers will need to log into the RSR Web System through the </w:t>
            </w:r>
            <w:hyperlink r:id="rId20" w:history="1">
              <w:r w:rsidR="57A6FB14" w:rsidRPr="003E17C3">
                <w:rPr>
                  <w:rStyle w:val="Hyperlink"/>
                </w:rPr>
                <w:t>EHBs</w:t>
              </w:r>
            </w:hyperlink>
            <w:r w:rsidR="57A6FB14" w:rsidRPr="6D77BEBF">
              <w:t>.</w:t>
            </w:r>
          </w:p>
        </w:tc>
      </w:tr>
      <w:tr w:rsidR="7189630E" w14:paraId="22AB23CA" w14:textId="77777777" w:rsidTr="7305DF54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54E731E5" w14:textId="14452513" w:rsidR="7189630E" w:rsidRDefault="17571A8A" w:rsidP="12921DDF">
            <w:r>
              <w:t>10.</w:t>
            </w:r>
          </w:p>
        </w:tc>
        <w:tc>
          <w:tcPr>
            <w:tcW w:w="4500" w:type="dxa"/>
            <w:shd w:val="clear" w:color="auto" w:fill="auto"/>
          </w:tcPr>
          <w:p w14:paraId="30D3C704" w14:textId="3A91CE74" w:rsidR="4769B9B2" w:rsidRDefault="4769B9B2" w:rsidP="12921DDF">
            <w:pPr>
              <w:pStyle w:val="NoSpacing"/>
            </w:pPr>
            <w:r w:rsidRPr="13049E35">
              <w:t xml:space="preserve">How </w:t>
            </w:r>
            <w:r w:rsidR="6691D84C" w:rsidRPr="13049E35">
              <w:t>d</w:t>
            </w:r>
            <w:r w:rsidRPr="13049E35">
              <w:t xml:space="preserve">o </w:t>
            </w:r>
            <w:r w:rsidR="073F65B4" w:rsidRPr="13049E35">
              <w:t>I</w:t>
            </w:r>
            <w:r w:rsidRPr="13049E35">
              <w:t xml:space="preserve"> get the XML file out of </w:t>
            </w:r>
            <w:proofErr w:type="spellStart"/>
            <w:r w:rsidR="003E17C3">
              <w:t>CARE</w:t>
            </w:r>
            <w:r w:rsidRPr="13049E35">
              <w:t>Ware</w:t>
            </w:r>
            <w:proofErr w:type="spellEnd"/>
            <w:r w:rsidR="401B936F" w:rsidRPr="13049E35">
              <w:t>?</w:t>
            </w:r>
          </w:p>
          <w:p w14:paraId="703ED2CC" w14:textId="164DB440" w:rsidR="4769B9B2" w:rsidRDefault="4769B9B2" w:rsidP="12921DDF">
            <w:pPr>
              <w:pStyle w:val="NoSpacing"/>
            </w:pPr>
          </w:p>
          <w:p w14:paraId="073F116D" w14:textId="428D4075" w:rsidR="4769B9B2" w:rsidRDefault="4769B9B2" w:rsidP="13049E35">
            <w:pPr>
              <w:pStyle w:val="NoSpacing"/>
            </w:pPr>
          </w:p>
          <w:p w14:paraId="263DF643" w14:textId="7FC7178C" w:rsidR="4769B9B2" w:rsidRDefault="4769B9B2" w:rsidP="12921DDF">
            <w:pPr>
              <w:pStyle w:val="NoSpacing"/>
            </w:pPr>
          </w:p>
        </w:tc>
        <w:tc>
          <w:tcPr>
            <w:tcW w:w="4500" w:type="dxa"/>
          </w:tcPr>
          <w:p w14:paraId="2A1713D2" w14:textId="04E05AF8" w:rsidR="7189630E" w:rsidRDefault="56A61781" w:rsidP="12921DDF">
            <w:pPr>
              <w:pStyle w:val="NoSpacing"/>
            </w:pPr>
            <w:proofErr w:type="spellStart"/>
            <w:r w:rsidRPr="12921DDF">
              <w:t>CAREWare</w:t>
            </w:r>
            <w:proofErr w:type="spellEnd"/>
            <w:r w:rsidR="00A4068F">
              <w:t>,</w:t>
            </w:r>
            <w:r w:rsidRPr="12921DDF">
              <w:t xml:space="preserve"> </w:t>
            </w:r>
            <w:r w:rsidR="1928F879" w:rsidRPr="12921DDF">
              <w:t>as a</w:t>
            </w:r>
            <w:r w:rsidR="00A4068F">
              <w:t>n</w:t>
            </w:r>
            <w:r w:rsidR="1928F879" w:rsidRPr="12921DDF">
              <w:t xml:space="preserve"> RSR ready system</w:t>
            </w:r>
            <w:r w:rsidR="00A4068F">
              <w:t>,</w:t>
            </w:r>
            <w:r w:rsidR="1928F879" w:rsidRPr="12921DDF">
              <w:t xml:space="preserve"> makes </w:t>
            </w:r>
            <w:r w:rsidR="00A4068F">
              <w:t>file generation very</w:t>
            </w:r>
            <w:r w:rsidR="1928F879" w:rsidRPr="12921DDF">
              <w:t xml:space="preserve"> super easy. There will be an option to generate the </w:t>
            </w:r>
            <w:r w:rsidR="00A4068F">
              <w:t>client-level data (CLD)</w:t>
            </w:r>
            <w:r w:rsidR="1928F879" w:rsidRPr="12921DDF">
              <w:t xml:space="preserve"> XML</w:t>
            </w:r>
            <w:r w:rsidR="00A4068F">
              <w:t xml:space="preserve"> file</w:t>
            </w:r>
            <w:r w:rsidR="1928F879" w:rsidRPr="12921DDF">
              <w:t xml:space="preserve">. Be sure you </w:t>
            </w:r>
            <w:proofErr w:type="gramStart"/>
            <w:r w:rsidR="00A4068F">
              <w:t>using</w:t>
            </w:r>
            <w:proofErr w:type="gramEnd"/>
            <w:r w:rsidR="00A4068F">
              <w:t xml:space="preserve"> the CLD XML link and NOT the </w:t>
            </w:r>
            <w:r w:rsidR="001E6E71">
              <w:t xml:space="preserve">client validation </w:t>
            </w:r>
            <w:r w:rsidR="1928F879" w:rsidRPr="12921DDF">
              <w:t>link</w:t>
            </w:r>
            <w:r w:rsidR="001E6E71">
              <w:t>. If you try to upload the client validation report, you will receive a schema error.</w:t>
            </w:r>
          </w:p>
          <w:p w14:paraId="3B487898" w14:textId="69429E56" w:rsidR="7189630E" w:rsidRDefault="7189630E" w:rsidP="12921DDF">
            <w:pPr>
              <w:pStyle w:val="NoSpacing"/>
            </w:pPr>
          </w:p>
          <w:p w14:paraId="386F814F" w14:textId="1DDAEA25" w:rsidR="7189630E" w:rsidRDefault="1928F879" w:rsidP="12921DDF">
            <w:pPr>
              <w:pStyle w:val="NoSpacing"/>
            </w:pPr>
            <w:r w:rsidRPr="13049E35">
              <w:t xml:space="preserve">For more help on using </w:t>
            </w:r>
            <w:proofErr w:type="spellStart"/>
            <w:r w:rsidRPr="13049E35">
              <w:t>CAREWare</w:t>
            </w:r>
            <w:proofErr w:type="spellEnd"/>
            <w:r w:rsidRPr="13049E35">
              <w:t xml:space="preserve">, reach out to the </w:t>
            </w:r>
            <w:hyperlink r:id="rId21">
              <w:proofErr w:type="spellStart"/>
              <w:r w:rsidRPr="13049E35">
                <w:rPr>
                  <w:rStyle w:val="Hyperlink"/>
                </w:rPr>
                <w:t>CAREWare</w:t>
              </w:r>
              <w:proofErr w:type="spellEnd"/>
              <w:r w:rsidRPr="13049E35">
                <w:rPr>
                  <w:rStyle w:val="Hyperlink"/>
                </w:rPr>
                <w:t xml:space="preserve"> </w:t>
              </w:r>
              <w:r w:rsidR="3660E880" w:rsidRPr="13049E35">
                <w:rPr>
                  <w:rStyle w:val="Hyperlink"/>
                </w:rPr>
                <w:t>Help Desk</w:t>
              </w:r>
            </w:hyperlink>
            <w:r w:rsidR="3660E880" w:rsidRPr="13049E35">
              <w:t>.</w:t>
            </w:r>
          </w:p>
        </w:tc>
      </w:tr>
      <w:tr w:rsidR="7189630E" w14:paraId="45E79F55" w14:textId="77777777" w:rsidTr="7305DF54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36314616" w14:textId="6EC59C8D" w:rsidR="7189630E" w:rsidRDefault="358D6FDC" w:rsidP="12921DDF">
            <w:r>
              <w:t>11.</w:t>
            </w:r>
          </w:p>
        </w:tc>
        <w:tc>
          <w:tcPr>
            <w:tcW w:w="4500" w:type="dxa"/>
            <w:shd w:val="clear" w:color="auto" w:fill="auto"/>
          </w:tcPr>
          <w:p w14:paraId="119F9FF7" w14:textId="16A0EA2A" w:rsidR="72D24FDC" w:rsidRDefault="76D8D695" w:rsidP="12921DDF">
            <w:pPr>
              <w:pStyle w:val="NoSpacing"/>
            </w:pPr>
            <w:r w:rsidRPr="6D77BEBF">
              <w:t>Wh</w:t>
            </w:r>
            <w:r w:rsidR="31E2D838" w:rsidRPr="6D77BEBF">
              <w:t xml:space="preserve">ich </w:t>
            </w:r>
            <w:r w:rsidRPr="6D77BEBF">
              <w:t xml:space="preserve">build of </w:t>
            </w:r>
            <w:proofErr w:type="spellStart"/>
            <w:r w:rsidRPr="6D77BEBF">
              <w:t>CAREWare</w:t>
            </w:r>
            <w:proofErr w:type="spellEnd"/>
            <w:r w:rsidRPr="6D77BEBF">
              <w:t xml:space="preserve"> </w:t>
            </w:r>
            <w:r w:rsidR="16E82045" w:rsidRPr="6D77BEBF">
              <w:t>is</w:t>
            </w:r>
            <w:r w:rsidRPr="6D77BEBF">
              <w:t xml:space="preserve"> need</w:t>
            </w:r>
            <w:r w:rsidR="16E82045" w:rsidRPr="6D77BEBF">
              <w:t>ed</w:t>
            </w:r>
            <w:r w:rsidRPr="6D77BEBF">
              <w:t xml:space="preserve"> to create the correct Client-Level Data XML file? How will I know when this build is available? </w:t>
            </w:r>
          </w:p>
        </w:tc>
        <w:tc>
          <w:tcPr>
            <w:tcW w:w="4500" w:type="dxa"/>
          </w:tcPr>
          <w:p w14:paraId="4CCA1ED1" w14:textId="4385BA48" w:rsidR="7189630E" w:rsidRDefault="4DBA16DD" w:rsidP="12921DDF">
            <w:pPr>
              <w:pStyle w:val="NoSpacing"/>
            </w:pPr>
            <w:r>
              <w:t xml:space="preserve">The </w:t>
            </w:r>
            <w:proofErr w:type="spellStart"/>
            <w:r>
              <w:t>CAREWare</w:t>
            </w:r>
            <w:proofErr w:type="spellEnd"/>
            <w:r>
              <w:t xml:space="preserve"> build required to create the correct client-level data XML file is build </w:t>
            </w:r>
            <w:r w:rsidR="785F7E21">
              <w:t>102</w:t>
            </w:r>
            <w:r w:rsidR="66E6BBB2">
              <w:t>.</w:t>
            </w:r>
          </w:p>
          <w:p w14:paraId="0F2842B4" w14:textId="21E1D15E" w:rsidR="7189630E" w:rsidRDefault="7189630E" w:rsidP="12921DDF">
            <w:pPr>
              <w:pStyle w:val="NoSpacing"/>
            </w:pPr>
          </w:p>
          <w:p w14:paraId="33BE9692" w14:textId="633E574B" w:rsidR="7189630E" w:rsidRDefault="2D49B883" w:rsidP="12921DDF">
            <w:pPr>
              <w:pStyle w:val="NoSpacing"/>
            </w:pPr>
            <w:r w:rsidRPr="3EFA8C0D">
              <w:t>To use the Check Your XML feature, you will</w:t>
            </w:r>
            <w:r w:rsidR="4507BBD7" w:rsidRPr="3EFA8C0D">
              <w:t xml:space="preserve"> </w:t>
            </w:r>
            <w:r w:rsidRPr="3EFA8C0D">
              <w:t xml:space="preserve">need to use the most recent </w:t>
            </w:r>
            <w:proofErr w:type="spellStart"/>
            <w:r w:rsidRPr="3EFA8C0D">
              <w:t>CAREWare</w:t>
            </w:r>
            <w:proofErr w:type="spellEnd"/>
            <w:r w:rsidRPr="3EFA8C0D">
              <w:t xml:space="preserve"> build.</w:t>
            </w:r>
          </w:p>
          <w:p w14:paraId="096BBF5D" w14:textId="1543C01B" w:rsidR="7189630E" w:rsidRDefault="7189630E" w:rsidP="12921DDF">
            <w:pPr>
              <w:pStyle w:val="NoSpacing"/>
            </w:pPr>
          </w:p>
          <w:p w14:paraId="5B3EEC6E" w14:textId="4C18A1EE" w:rsidR="7189630E" w:rsidRDefault="4DBA16DD" w:rsidP="13049E35">
            <w:pPr>
              <w:pStyle w:val="NoSpacing"/>
            </w:pPr>
            <w:r>
              <w:t xml:space="preserve">Join the </w:t>
            </w:r>
            <w:hyperlink r:id="rId22">
              <w:proofErr w:type="spellStart"/>
              <w:r w:rsidRPr="7305DF54">
                <w:rPr>
                  <w:rStyle w:val="Hyperlink"/>
                </w:rPr>
                <w:t>CAREWare</w:t>
              </w:r>
              <w:proofErr w:type="spellEnd"/>
              <w:r w:rsidRPr="7305DF54">
                <w:rPr>
                  <w:rStyle w:val="Hyperlink"/>
                </w:rPr>
                <w:t xml:space="preserve"> listserv</w:t>
              </w:r>
            </w:hyperlink>
            <w:r>
              <w:t xml:space="preserve"> for updates on build releases</w:t>
            </w:r>
            <w:r w:rsidR="3E7A7E2B">
              <w:t xml:space="preserve">, including </w:t>
            </w:r>
            <w:r w:rsidR="66DE88A2">
              <w:t>b</w:t>
            </w:r>
            <w:r w:rsidR="3E7A7E2B">
              <w:t xml:space="preserve">uild </w:t>
            </w:r>
            <w:r w:rsidR="1AAB23CA">
              <w:t>102</w:t>
            </w:r>
            <w:r w:rsidR="3E7A7E2B">
              <w:t>.</w:t>
            </w:r>
          </w:p>
          <w:p w14:paraId="729832D1" w14:textId="0B120D27" w:rsidR="7189630E" w:rsidRDefault="7189630E" w:rsidP="13049E35">
            <w:pPr>
              <w:pStyle w:val="NoSpacing"/>
            </w:pPr>
          </w:p>
          <w:p w14:paraId="743D72D9" w14:textId="18DCF6D7" w:rsidR="7189630E" w:rsidRDefault="001E6E71" w:rsidP="12921DDF">
            <w:pPr>
              <w:pStyle w:val="NoSpacing"/>
            </w:pPr>
            <w:r>
              <w:t>If you want to get started now, y</w:t>
            </w:r>
            <w:r w:rsidR="2A173A78" w:rsidRPr="13049E35">
              <w:t xml:space="preserve">ou can use the Client Viewer to view your data now, regardless </w:t>
            </w:r>
            <w:r w:rsidR="2A173A78" w:rsidRPr="13049E35">
              <w:lastRenderedPageBreak/>
              <w:t xml:space="preserve">of whether </w:t>
            </w:r>
            <w:proofErr w:type="gramStart"/>
            <w:r w:rsidR="2A173A78" w:rsidRPr="13049E35">
              <w:t>you’ve</w:t>
            </w:r>
            <w:proofErr w:type="gramEnd"/>
            <w:r w:rsidR="2A173A78" w:rsidRPr="13049E35">
              <w:t xml:space="preserve"> updated to the latest </w:t>
            </w:r>
            <w:proofErr w:type="spellStart"/>
            <w:r w:rsidR="2A173A78" w:rsidRPr="13049E35">
              <w:t>CAREWare</w:t>
            </w:r>
            <w:proofErr w:type="spellEnd"/>
            <w:r w:rsidR="2A173A78" w:rsidRPr="13049E35">
              <w:t xml:space="preserve"> build. </w:t>
            </w:r>
          </w:p>
        </w:tc>
      </w:tr>
      <w:tr w:rsidR="7189630E" w14:paraId="298CFC2E" w14:textId="77777777" w:rsidTr="7305DF54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71E8333B" w14:textId="64BE3CC1" w:rsidR="7189630E" w:rsidRDefault="2E6116ED" w:rsidP="12921DDF">
            <w:r>
              <w:lastRenderedPageBreak/>
              <w:t>12.</w:t>
            </w:r>
          </w:p>
        </w:tc>
        <w:tc>
          <w:tcPr>
            <w:tcW w:w="4500" w:type="dxa"/>
            <w:shd w:val="clear" w:color="auto" w:fill="auto"/>
          </w:tcPr>
          <w:p w14:paraId="482D8B12" w14:textId="120D182C" w:rsidR="542150FC" w:rsidRDefault="26436516" w:rsidP="12921DDF">
            <w:pPr>
              <w:pStyle w:val="NoSpacing"/>
            </w:pPr>
            <w:r w:rsidRPr="13049E35">
              <w:t xml:space="preserve">Where can I find the current RSR Data Dictionary with the new data elements for the 2020 RSR? </w:t>
            </w:r>
          </w:p>
        </w:tc>
        <w:tc>
          <w:tcPr>
            <w:tcW w:w="4500" w:type="dxa"/>
          </w:tcPr>
          <w:p w14:paraId="0E613859" w14:textId="568E7DB1" w:rsidR="7189630E" w:rsidRDefault="2277EACB" w:rsidP="13049E35">
            <w:pPr>
              <w:pStyle w:val="NoSpacing"/>
            </w:pPr>
            <w:r w:rsidRPr="13049E35">
              <w:t xml:space="preserve">Read and/or download a copy of the most recent RSR Data Dictionary and XML Schema Guide </w:t>
            </w:r>
            <w:hyperlink r:id="rId23">
              <w:r w:rsidRPr="13049E35">
                <w:rPr>
                  <w:rStyle w:val="Hyperlink"/>
                </w:rPr>
                <w:t xml:space="preserve">here on </w:t>
              </w:r>
              <w:proofErr w:type="spellStart"/>
              <w:r w:rsidRPr="13049E35">
                <w:rPr>
                  <w:rStyle w:val="Hyperlink"/>
                </w:rPr>
                <w:t>TargetHIV</w:t>
              </w:r>
              <w:proofErr w:type="spellEnd"/>
            </w:hyperlink>
            <w:r w:rsidRPr="13049E35">
              <w:t>.</w:t>
            </w:r>
          </w:p>
        </w:tc>
      </w:tr>
      <w:tr w:rsidR="003767EB" w:rsidRPr="00EE12B4" w14:paraId="67E406CC" w14:textId="77777777" w:rsidTr="7305DF54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14744EDA" w14:textId="306BF075" w:rsidR="003767EB" w:rsidRDefault="2E6116ED" w:rsidP="12921DDF">
            <w:pPr>
              <w:spacing w:after="120"/>
            </w:pPr>
            <w:r>
              <w:t>13.</w:t>
            </w:r>
          </w:p>
        </w:tc>
        <w:tc>
          <w:tcPr>
            <w:tcW w:w="4500" w:type="dxa"/>
            <w:shd w:val="clear" w:color="auto" w:fill="auto"/>
          </w:tcPr>
          <w:p w14:paraId="4D01BDA9" w14:textId="3A7B80B0" w:rsidR="003767EB" w:rsidRDefault="2F176EC2" w:rsidP="12921DDF">
            <w:pPr>
              <w:pStyle w:val="NoSpacing"/>
            </w:pPr>
            <w:r w:rsidRPr="12921DDF">
              <w:t>Is there a tool we can use periodically</w:t>
            </w:r>
            <w:r w:rsidR="219ADE03" w:rsidRPr="12921DDF">
              <w:t xml:space="preserve"> throughout the year</w:t>
            </w:r>
            <w:r w:rsidRPr="12921DDF">
              <w:t xml:space="preserve"> to monitor </w:t>
            </w:r>
            <w:r w:rsidR="7DBCB554" w:rsidRPr="12921DDF">
              <w:t>our data quality</w:t>
            </w:r>
            <w:r w:rsidR="5308B7B1" w:rsidRPr="12921DDF">
              <w:t xml:space="preserve"> and identify opportunities for quality improvement?</w:t>
            </w:r>
          </w:p>
        </w:tc>
        <w:tc>
          <w:tcPr>
            <w:tcW w:w="4500" w:type="dxa"/>
          </w:tcPr>
          <w:p w14:paraId="56D5ECA3" w14:textId="089E33F9" w:rsidR="003767EB" w:rsidRPr="002240F9" w:rsidRDefault="36131CAC" w:rsidP="008C3340">
            <w:pPr>
              <w:pStyle w:val="NoSpacing"/>
            </w:pPr>
            <w:r w:rsidRPr="3EFA8C0D">
              <w:t>S</w:t>
            </w:r>
            <w:r w:rsidR="71782750" w:rsidRPr="3EFA8C0D">
              <w:t xml:space="preserve">everal RSR Ready Systems have built-in tools for checking data quality throughout the year. </w:t>
            </w:r>
            <w:r w:rsidR="008C3340">
              <w:t>You may also access the Check Your XML year-round to check your data using the previous year’s schema.</w:t>
            </w:r>
          </w:p>
        </w:tc>
      </w:tr>
      <w:tr w:rsidR="3EFA8C0D" w14:paraId="6D6721F2" w14:textId="77777777" w:rsidTr="7305DF54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25C38AF5" w14:textId="5C9B1682" w:rsidR="3EFA8C0D" w:rsidRDefault="3364D0A8" w:rsidP="3EFA8C0D">
            <w:r>
              <w:t>14.</w:t>
            </w:r>
          </w:p>
        </w:tc>
        <w:tc>
          <w:tcPr>
            <w:tcW w:w="4500" w:type="dxa"/>
            <w:shd w:val="clear" w:color="auto" w:fill="auto"/>
          </w:tcPr>
          <w:p w14:paraId="34CCFFFF" w14:textId="3BF8BB2C" w:rsidR="4E164EBE" w:rsidRDefault="4E164EBE" w:rsidP="3EFA8C0D">
            <w:pPr>
              <w:pStyle w:val="NoSpacing"/>
            </w:pPr>
            <w:r w:rsidRPr="3EFA8C0D">
              <w:t>How should ZIP codes be reported in this year’s submission?</w:t>
            </w:r>
          </w:p>
        </w:tc>
        <w:tc>
          <w:tcPr>
            <w:tcW w:w="4500" w:type="dxa"/>
          </w:tcPr>
          <w:p w14:paraId="4A3EF4EF" w14:textId="3F777BAD" w:rsidR="3EFA8C0D" w:rsidRDefault="008C3340" w:rsidP="3EFA8C0D">
            <w:pPr>
              <w:pStyle w:val="NoSpacing"/>
            </w:pPr>
            <w:r>
              <w:t xml:space="preserve">ZIP code reporting has not changed on the </w:t>
            </w:r>
            <w:r w:rsidR="0056022A">
              <w:t xml:space="preserve">2020 RSR. Each provider should report a list of ZIP codes </w:t>
            </w:r>
            <w:r w:rsidR="005F20B2">
              <w:t xml:space="preserve">in which their clients reside, and a count of clients who reside in each ZIP code. You can read more about the reporting requirements in the </w:t>
            </w:r>
            <w:hyperlink r:id="rId24" w:history="1">
              <w:r w:rsidR="005F20B2" w:rsidRPr="005F20B2">
                <w:rPr>
                  <w:rStyle w:val="Hyperlink"/>
                </w:rPr>
                <w:t>RSR Instruction Manual</w:t>
              </w:r>
            </w:hyperlink>
            <w:r w:rsidR="005F20B2">
              <w:t xml:space="preserve">.  </w:t>
            </w:r>
          </w:p>
        </w:tc>
      </w:tr>
      <w:tr w:rsidR="003767EB" w:rsidRPr="00EE12B4" w14:paraId="27708885" w14:textId="77777777" w:rsidTr="7305DF54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7345AEC1" w14:textId="1259DB5A" w:rsidR="003767EB" w:rsidRDefault="7C6B66CB" w:rsidP="3EFA8C0D">
            <w:pPr>
              <w:spacing w:after="120" w:line="276" w:lineRule="auto"/>
            </w:pPr>
            <w:r>
              <w:t>15.</w:t>
            </w:r>
          </w:p>
        </w:tc>
        <w:tc>
          <w:tcPr>
            <w:tcW w:w="4500" w:type="dxa"/>
            <w:shd w:val="clear" w:color="auto" w:fill="auto"/>
          </w:tcPr>
          <w:p w14:paraId="534E08D7" w14:textId="78E77694" w:rsidR="003767EB" w:rsidRDefault="4E164EBE" w:rsidP="12921DDF">
            <w:pPr>
              <w:pStyle w:val="NoSpacing"/>
            </w:pPr>
            <w:r w:rsidRPr="3EFA8C0D">
              <w:t>How should CARES Act funds be reported in this year’s submission?</w:t>
            </w:r>
          </w:p>
        </w:tc>
        <w:tc>
          <w:tcPr>
            <w:tcW w:w="4500" w:type="dxa"/>
          </w:tcPr>
          <w:p w14:paraId="73B5FB24" w14:textId="15E3422B" w:rsidR="003767EB" w:rsidRDefault="00C309FE" w:rsidP="12921DDF">
            <w:pPr>
              <w:pStyle w:val="NoSpacing"/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CARES Act funding is treated as RWHAP funding in the 2020 RSR. Providers must report any RWHAP-eligible clients who received core medical or support services for which the agency received CARES Act funding.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13049E35" w14:paraId="244374C9" w14:textId="77777777" w:rsidTr="7305DF54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19A130C8" w14:textId="1D561388" w:rsidR="13049E35" w:rsidRDefault="7C6B66CB" w:rsidP="13049E35">
            <w:r>
              <w:t>16.</w:t>
            </w:r>
          </w:p>
        </w:tc>
        <w:tc>
          <w:tcPr>
            <w:tcW w:w="4500" w:type="dxa"/>
            <w:shd w:val="clear" w:color="auto" w:fill="auto"/>
          </w:tcPr>
          <w:p w14:paraId="1F48566F" w14:textId="18571639" w:rsidR="51CFC913" w:rsidRDefault="51CFC913" w:rsidP="13049E35">
            <w:pPr>
              <w:pStyle w:val="NoSpacing"/>
            </w:pPr>
            <w:r w:rsidRPr="13049E35">
              <w:t>How can I view data completeness rates for my providers? Rates for providers outside of my own?</w:t>
            </w:r>
          </w:p>
        </w:tc>
        <w:tc>
          <w:tcPr>
            <w:tcW w:w="4500" w:type="dxa"/>
          </w:tcPr>
          <w:p w14:paraId="47A2E90D" w14:textId="39AA83F1" w:rsidR="51CFC913" w:rsidRDefault="00FA5A25" w:rsidP="13049E35">
            <w:pPr>
              <w:pStyle w:val="NoSpacing"/>
            </w:pPr>
            <w:r>
              <w:t>The Data Completeness Report</w:t>
            </w:r>
            <w:r w:rsidR="004B59D2">
              <w:t xml:space="preserve"> (DCR)</w:t>
            </w:r>
            <w:r>
              <w:t xml:space="preserve">, which is an aggregate report across </w:t>
            </w:r>
            <w:proofErr w:type="gramStart"/>
            <w:r>
              <w:t>all of</w:t>
            </w:r>
            <w:proofErr w:type="gramEnd"/>
            <w:r>
              <w:t xml:space="preserve"> a recipient’s providers, can be found in the RSR Recipient Report for the year of data you wish to view. Navigate to the year of data you wish to </w:t>
            </w:r>
            <w:proofErr w:type="gramStart"/>
            <w:r>
              <w:t>view, and</w:t>
            </w:r>
            <w:proofErr w:type="gramEnd"/>
            <w:r>
              <w:t xml:space="preserve"> cli</w:t>
            </w:r>
            <w:r w:rsidR="004B59D2">
              <w:t>ck the envelope icon to bring up the RSR print package that contains the DCR</w:t>
            </w:r>
            <w:r w:rsidR="51CFC913" w:rsidRPr="13049E35">
              <w:t>.</w:t>
            </w:r>
          </w:p>
          <w:p w14:paraId="0692FE9A" w14:textId="6372AF32" w:rsidR="13049E35" w:rsidRDefault="13049E35" w:rsidP="13049E35">
            <w:pPr>
              <w:pStyle w:val="NoSpacing"/>
            </w:pPr>
          </w:p>
          <w:p w14:paraId="16BF5D08" w14:textId="57E2CFEE" w:rsidR="51CFC913" w:rsidRDefault="6C8CB91E" w:rsidP="004B59D2">
            <w:pPr>
              <w:pStyle w:val="NoSpacing"/>
            </w:pPr>
            <w:r w:rsidRPr="3EFA8C0D">
              <w:t>The national report for all recipient</w:t>
            </w:r>
            <w:r w:rsidR="461D81EF" w:rsidRPr="3EFA8C0D">
              <w:t xml:space="preserve">s’ </w:t>
            </w:r>
            <w:r w:rsidRPr="3EFA8C0D">
              <w:t xml:space="preserve">providers is available on the data reports and slide deck page at the </w:t>
            </w:r>
            <w:hyperlink r:id="rId25">
              <w:r w:rsidRPr="3EFA8C0D">
                <w:rPr>
                  <w:rStyle w:val="Hyperlink"/>
                </w:rPr>
                <w:t>HAB/HRSA website</w:t>
              </w:r>
            </w:hyperlink>
            <w:r w:rsidR="0A8410E9" w:rsidRPr="3EFA8C0D">
              <w:t>. Click the “Annual Client-Level Data Report” to view the latest PDF.</w:t>
            </w:r>
            <w:r w:rsidR="004B59D2">
              <w:t xml:space="preserve"> S</w:t>
            </w:r>
            <w:r w:rsidR="5D6CAC87" w:rsidRPr="6D77BEBF">
              <w:t>tay tune</w:t>
            </w:r>
            <w:r w:rsidR="2335866E" w:rsidRPr="6D77BEBF">
              <w:t>d</w:t>
            </w:r>
            <w:r w:rsidR="5D6CAC87" w:rsidRPr="6D77BEBF">
              <w:t xml:space="preserve"> for </w:t>
            </w:r>
            <w:r w:rsidR="004B59D2">
              <w:t xml:space="preserve">an </w:t>
            </w:r>
            <w:r w:rsidR="5D6CAC87" w:rsidRPr="6D77BEBF">
              <w:t>update</w:t>
            </w:r>
            <w:r w:rsidR="004B59D2">
              <w:t>d 2019 RSR data report coming soon</w:t>
            </w:r>
            <w:r w:rsidR="5D6CAC87" w:rsidRPr="6D77BEBF">
              <w:t xml:space="preserve"> from HAB.</w:t>
            </w:r>
          </w:p>
        </w:tc>
      </w:tr>
      <w:tr w:rsidR="13049E35" w14:paraId="34C6965C" w14:textId="77777777" w:rsidTr="7305DF54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18DBAF50" w14:textId="3324DD9F" w:rsidR="13049E35" w:rsidRDefault="43AF9988" w:rsidP="13049E35">
            <w:pPr>
              <w:spacing w:after="120"/>
            </w:pPr>
            <w:r>
              <w:t>17.</w:t>
            </w:r>
          </w:p>
        </w:tc>
        <w:tc>
          <w:tcPr>
            <w:tcW w:w="4500" w:type="dxa"/>
            <w:shd w:val="clear" w:color="auto" w:fill="auto"/>
          </w:tcPr>
          <w:p w14:paraId="2D99F199" w14:textId="73937FEE" w:rsidR="13049E35" w:rsidRDefault="5EDAD9C1" w:rsidP="6D77BEBF">
            <w:pPr>
              <w:pStyle w:val="NoSpacing"/>
            </w:pPr>
            <w:r w:rsidRPr="6D77BEBF">
              <w:t xml:space="preserve">How </w:t>
            </w:r>
            <w:r w:rsidR="2F942727" w:rsidRPr="6D77BEBF">
              <w:t>can I fix issues I discover in the Check Your XML process?</w:t>
            </w:r>
          </w:p>
        </w:tc>
        <w:tc>
          <w:tcPr>
            <w:tcW w:w="4500" w:type="dxa"/>
          </w:tcPr>
          <w:p w14:paraId="069D71FD" w14:textId="73235916" w:rsidR="13049E35" w:rsidRDefault="2F942727" w:rsidP="13049E35">
            <w:pPr>
              <w:pStyle w:val="NoSpacing"/>
            </w:pPr>
            <w:r>
              <w:t xml:space="preserve">The Check Your XML Validation Report will include the </w:t>
            </w:r>
            <w:proofErr w:type="spellStart"/>
            <w:r>
              <w:t>eUCIs</w:t>
            </w:r>
            <w:proofErr w:type="spellEnd"/>
            <w:r>
              <w:t xml:space="preserve"> for each client for whom data are missing or </w:t>
            </w:r>
            <w:r w:rsidR="004B59D2">
              <w:t>incorrect</w:t>
            </w:r>
            <w:r>
              <w:t xml:space="preserve">. You can then search for the client by </w:t>
            </w:r>
            <w:proofErr w:type="spellStart"/>
            <w:r>
              <w:t>eUCI</w:t>
            </w:r>
            <w:proofErr w:type="spellEnd"/>
            <w:r>
              <w:t xml:space="preserve"> and make corrections to your data. If you discover other data-related issues </w:t>
            </w:r>
            <w:proofErr w:type="gramStart"/>
            <w:r>
              <w:t>you’re</w:t>
            </w:r>
            <w:proofErr w:type="gramEnd"/>
            <w:r>
              <w:t xml:space="preserve"> not sur</w:t>
            </w:r>
            <w:r w:rsidR="7D383C9B">
              <w:t xml:space="preserve">e how to fix, please </w:t>
            </w:r>
            <w:hyperlink r:id="rId26">
              <w:r w:rsidR="7D383C9B" w:rsidRPr="5EE32BB5">
                <w:rPr>
                  <w:rStyle w:val="Hyperlink"/>
                </w:rPr>
                <w:t>contact the DISQ Team</w:t>
              </w:r>
            </w:hyperlink>
            <w:r w:rsidR="7D383C9B">
              <w:t>.</w:t>
            </w:r>
          </w:p>
        </w:tc>
      </w:tr>
      <w:bookmarkEnd w:id="0"/>
    </w:tbl>
    <w:p w14:paraId="4C922901" w14:textId="77777777" w:rsidR="00446EDC" w:rsidRPr="00EE12B4" w:rsidRDefault="00446EDC" w:rsidP="004C0D6B">
      <w:pPr>
        <w:pStyle w:val="NoSpacing"/>
      </w:pPr>
    </w:p>
    <w:sectPr w:rsidR="00446EDC" w:rsidRPr="00EE12B4" w:rsidSect="00C31BC7">
      <w:headerReference w:type="default" r:id="rId27"/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57782" w14:textId="77777777" w:rsidR="00E90425" w:rsidRDefault="00E90425" w:rsidP="005136F1">
      <w:pPr>
        <w:spacing w:after="0" w:line="240" w:lineRule="auto"/>
      </w:pPr>
      <w:r>
        <w:separator/>
      </w:r>
    </w:p>
  </w:endnote>
  <w:endnote w:type="continuationSeparator" w:id="0">
    <w:p w14:paraId="63658CA0" w14:textId="77777777" w:rsidR="00E90425" w:rsidRDefault="00E90425" w:rsidP="005136F1">
      <w:pPr>
        <w:spacing w:after="0" w:line="240" w:lineRule="auto"/>
      </w:pPr>
      <w:r>
        <w:continuationSeparator/>
      </w:r>
    </w:p>
  </w:endnote>
  <w:endnote w:type="continuationNotice" w:id="1">
    <w:p w14:paraId="692BC3AC" w14:textId="77777777" w:rsidR="00E90425" w:rsidRDefault="00E904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9199517"/>
      <w:docPartObj>
        <w:docPartGallery w:val="Page Numbers (Bottom of Page)"/>
        <w:docPartUnique/>
      </w:docPartObj>
    </w:sdtPr>
    <w:sdtEndPr/>
    <w:sdtContent>
      <w:p w14:paraId="1F117E27" w14:textId="77777777" w:rsidR="0026057E" w:rsidRDefault="0026057E" w:rsidP="00AA5235">
        <w:pPr>
          <w:pStyle w:val="Footer"/>
          <w:tabs>
            <w:tab w:val="left" w:pos="544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215AA2" w14:textId="77777777" w:rsidR="0026057E" w:rsidRDefault="00260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B2A04" w14:textId="77777777" w:rsidR="00E90425" w:rsidRDefault="00E90425" w:rsidP="005136F1">
      <w:pPr>
        <w:spacing w:after="0" w:line="240" w:lineRule="auto"/>
      </w:pPr>
      <w:r>
        <w:separator/>
      </w:r>
    </w:p>
  </w:footnote>
  <w:footnote w:type="continuationSeparator" w:id="0">
    <w:p w14:paraId="1B2476B8" w14:textId="77777777" w:rsidR="00E90425" w:rsidRDefault="00E90425" w:rsidP="005136F1">
      <w:pPr>
        <w:spacing w:after="0" w:line="240" w:lineRule="auto"/>
      </w:pPr>
      <w:r>
        <w:continuationSeparator/>
      </w:r>
    </w:p>
  </w:footnote>
  <w:footnote w:type="continuationNotice" w:id="1">
    <w:p w14:paraId="3919613C" w14:textId="77777777" w:rsidR="00E90425" w:rsidRDefault="00E904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8B43B" w14:textId="228EED4F" w:rsidR="0026057E" w:rsidRPr="00C65115" w:rsidRDefault="7189630E" w:rsidP="7189630E">
    <w:pPr>
      <w:spacing w:after="120"/>
      <w:rPr>
        <w:rFonts w:asciiTheme="majorHAnsi" w:eastAsia="Times New Roman" w:hAnsiTheme="majorHAnsi" w:cs="Arial"/>
        <w:b/>
        <w:bCs/>
        <w:color w:val="000000" w:themeColor="text1"/>
      </w:rPr>
    </w:pPr>
    <w:r w:rsidRPr="7189630E">
      <w:rPr>
        <w:rFonts w:asciiTheme="majorHAnsi" w:eastAsia="Times New Roman" w:hAnsiTheme="majorHAnsi" w:cs="Arial"/>
        <w:b/>
        <w:bCs/>
        <w:color w:val="000000"/>
      </w:rPr>
      <w:t>Q&amp;A Summary for RSR Check Your XML (Nov. 18, 2020)</w:t>
    </w:r>
    <w:r w:rsidR="00670B6C">
      <w:rPr>
        <w:rFonts w:asciiTheme="majorHAnsi" w:eastAsia="Times New Roman" w:hAnsiTheme="majorHAnsi" w:cs="Arial"/>
        <w:b/>
        <w:bCs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2F21"/>
    <w:multiLevelType w:val="hybridMultilevel"/>
    <w:tmpl w:val="70447480"/>
    <w:lvl w:ilvl="0" w:tplc="F724B7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1D2CE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86BB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2CC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6AC2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58D8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F3009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CC8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FCFE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A202CB5"/>
    <w:multiLevelType w:val="hybridMultilevel"/>
    <w:tmpl w:val="134E19E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96788"/>
    <w:multiLevelType w:val="hybridMultilevel"/>
    <w:tmpl w:val="2AB8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3180"/>
    <w:multiLevelType w:val="hybridMultilevel"/>
    <w:tmpl w:val="68168268"/>
    <w:lvl w:ilvl="0" w:tplc="6C0468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8DE39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8A19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EF46E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4920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AAAF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6C480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5CF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B6E2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0FB551FB"/>
    <w:multiLevelType w:val="hybridMultilevel"/>
    <w:tmpl w:val="0BE23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1764"/>
    <w:multiLevelType w:val="hybridMultilevel"/>
    <w:tmpl w:val="FEE891B8"/>
    <w:lvl w:ilvl="0" w:tplc="D5F83D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2AEA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48E5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B0035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8C43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1484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6589A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694C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2849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2FAE71A7"/>
    <w:multiLevelType w:val="hybridMultilevel"/>
    <w:tmpl w:val="E872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14A33"/>
    <w:multiLevelType w:val="hybridMultilevel"/>
    <w:tmpl w:val="9788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11342"/>
    <w:multiLevelType w:val="hybridMultilevel"/>
    <w:tmpl w:val="119E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754CA"/>
    <w:multiLevelType w:val="hybridMultilevel"/>
    <w:tmpl w:val="3DAE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4004F"/>
    <w:multiLevelType w:val="hybridMultilevel"/>
    <w:tmpl w:val="E864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93"/>
    <w:rsid w:val="0000173A"/>
    <w:rsid w:val="00003532"/>
    <w:rsid w:val="00005024"/>
    <w:rsid w:val="00011009"/>
    <w:rsid w:val="000146C2"/>
    <w:rsid w:val="000151B2"/>
    <w:rsid w:val="00016404"/>
    <w:rsid w:val="000233AD"/>
    <w:rsid w:val="000336EE"/>
    <w:rsid w:val="000342A6"/>
    <w:rsid w:val="000412E2"/>
    <w:rsid w:val="00042E11"/>
    <w:rsid w:val="0004649A"/>
    <w:rsid w:val="00047298"/>
    <w:rsid w:val="00057734"/>
    <w:rsid w:val="00060145"/>
    <w:rsid w:val="00065F5E"/>
    <w:rsid w:val="00072310"/>
    <w:rsid w:val="000761B8"/>
    <w:rsid w:val="0007684C"/>
    <w:rsid w:val="00085030"/>
    <w:rsid w:val="00091104"/>
    <w:rsid w:val="000950D8"/>
    <w:rsid w:val="0009684F"/>
    <w:rsid w:val="00097D73"/>
    <w:rsid w:val="000A2701"/>
    <w:rsid w:val="000A77AB"/>
    <w:rsid w:val="000B3FCF"/>
    <w:rsid w:val="000B59DF"/>
    <w:rsid w:val="000B7A44"/>
    <w:rsid w:val="000B7A51"/>
    <w:rsid w:val="000C56A1"/>
    <w:rsid w:val="000D19DE"/>
    <w:rsid w:val="000D2841"/>
    <w:rsid w:val="000E1E88"/>
    <w:rsid w:val="000E34AA"/>
    <w:rsid w:val="000E4261"/>
    <w:rsid w:val="000E5EB6"/>
    <w:rsid w:val="000F26B5"/>
    <w:rsid w:val="000F3831"/>
    <w:rsid w:val="000F3CEA"/>
    <w:rsid w:val="000F641C"/>
    <w:rsid w:val="000F6966"/>
    <w:rsid w:val="000F6A8C"/>
    <w:rsid w:val="001000A0"/>
    <w:rsid w:val="00106294"/>
    <w:rsid w:val="0011084F"/>
    <w:rsid w:val="00120EF7"/>
    <w:rsid w:val="001240A2"/>
    <w:rsid w:val="0012602C"/>
    <w:rsid w:val="00126D18"/>
    <w:rsid w:val="00135404"/>
    <w:rsid w:val="00145A58"/>
    <w:rsid w:val="00145EA7"/>
    <w:rsid w:val="001503EA"/>
    <w:rsid w:val="00157390"/>
    <w:rsid w:val="00160281"/>
    <w:rsid w:val="00166A80"/>
    <w:rsid w:val="00172D26"/>
    <w:rsid w:val="001760D6"/>
    <w:rsid w:val="001779C0"/>
    <w:rsid w:val="00181374"/>
    <w:rsid w:val="00182508"/>
    <w:rsid w:val="00182E2A"/>
    <w:rsid w:val="00183C6A"/>
    <w:rsid w:val="001873AF"/>
    <w:rsid w:val="001873FD"/>
    <w:rsid w:val="00190B74"/>
    <w:rsid w:val="001A0159"/>
    <w:rsid w:val="001A0509"/>
    <w:rsid w:val="001B46B5"/>
    <w:rsid w:val="001B7317"/>
    <w:rsid w:val="001C1049"/>
    <w:rsid w:val="001D2BBD"/>
    <w:rsid w:val="001D58AF"/>
    <w:rsid w:val="001D753D"/>
    <w:rsid w:val="001E3BD5"/>
    <w:rsid w:val="001E6E71"/>
    <w:rsid w:val="001F7008"/>
    <w:rsid w:val="002035C6"/>
    <w:rsid w:val="0020502E"/>
    <w:rsid w:val="002055A8"/>
    <w:rsid w:val="00210CBF"/>
    <w:rsid w:val="00211036"/>
    <w:rsid w:val="00213A65"/>
    <w:rsid w:val="00215C5F"/>
    <w:rsid w:val="002240F9"/>
    <w:rsid w:val="00224196"/>
    <w:rsid w:val="002425C9"/>
    <w:rsid w:val="00242C4C"/>
    <w:rsid w:val="002430EB"/>
    <w:rsid w:val="00243E6C"/>
    <w:rsid w:val="00244C1F"/>
    <w:rsid w:val="00244F98"/>
    <w:rsid w:val="0026057E"/>
    <w:rsid w:val="00270894"/>
    <w:rsid w:val="002731E8"/>
    <w:rsid w:val="00273280"/>
    <w:rsid w:val="0027470C"/>
    <w:rsid w:val="0028199F"/>
    <w:rsid w:val="002845C4"/>
    <w:rsid w:val="00294283"/>
    <w:rsid w:val="00295944"/>
    <w:rsid w:val="002A1384"/>
    <w:rsid w:val="002B3B0C"/>
    <w:rsid w:val="002C6A90"/>
    <w:rsid w:val="002D2525"/>
    <w:rsid w:val="002D774A"/>
    <w:rsid w:val="002E1F4B"/>
    <w:rsid w:val="002E322D"/>
    <w:rsid w:val="002F2892"/>
    <w:rsid w:val="00303552"/>
    <w:rsid w:val="0030512B"/>
    <w:rsid w:val="003142ED"/>
    <w:rsid w:val="00314DA6"/>
    <w:rsid w:val="0031520C"/>
    <w:rsid w:val="003179DE"/>
    <w:rsid w:val="00321629"/>
    <w:rsid w:val="00322E7F"/>
    <w:rsid w:val="00334D29"/>
    <w:rsid w:val="00340015"/>
    <w:rsid w:val="00352198"/>
    <w:rsid w:val="00352FE9"/>
    <w:rsid w:val="00356B7A"/>
    <w:rsid w:val="00360F51"/>
    <w:rsid w:val="00371039"/>
    <w:rsid w:val="00373C57"/>
    <w:rsid w:val="003767EB"/>
    <w:rsid w:val="003807EB"/>
    <w:rsid w:val="00384BBA"/>
    <w:rsid w:val="00384BD5"/>
    <w:rsid w:val="00385169"/>
    <w:rsid w:val="003865EC"/>
    <w:rsid w:val="003901C4"/>
    <w:rsid w:val="00390A69"/>
    <w:rsid w:val="003920B9"/>
    <w:rsid w:val="00397060"/>
    <w:rsid w:val="003A0BB6"/>
    <w:rsid w:val="003A15DF"/>
    <w:rsid w:val="003A3142"/>
    <w:rsid w:val="003A31BB"/>
    <w:rsid w:val="003A3C65"/>
    <w:rsid w:val="003A70A8"/>
    <w:rsid w:val="003A7F45"/>
    <w:rsid w:val="003B108B"/>
    <w:rsid w:val="003B359D"/>
    <w:rsid w:val="003B3F4F"/>
    <w:rsid w:val="003B5A08"/>
    <w:rsid w:val="003B6C0F"/>
    <w:rsid w:val="003B6FF7"/>
    <w:rsid w:val="003C0850"/>
    <w:rsid w:val="003C2DD6"/>
    <w:rsid w:val="003C614A"/>
    <w:rsid w:val="003C6CE7"/>
    <w:rsid w:val="003C74D0"/>
    <w:rsid w:val="003D038E"/>
    <w:rsid w:val="003D1595"/>
    <w:rsid w:val="003D39AA"/>
    <w:rsid w:val="003D7F3C"/>
    <w:rsid w:val="003E02E4"/>
    <w:rsid w:val="003E17C3"/>
    <w:rsid w:val="003E193F"/>
    <w:rsid w:val="003E2094"/>
    <w:rsid w:val="003E2DED"/>
    <w:rsid w:val="003E70BC"/>
    <w:rsid w:val="003F7011"/>
    <w:rsid w:val="0040189B"/>
    <w:rsid w:val="00405073"/>
    <w:rsid w:val="004163D2"/>
    <w:rsid w:val="00421EC4"/>
    <w:rsid w:val="004260AE"/>
    <w:rsid w:val="004278D7"/>
    <w:rsid w:val="0043490B"/>
    <w:rsid w:val="004363E9"/>
    <w:rsid w:val="004376F8"/>
    <w:rsid w:val="00442BEA"/>
    <w:rsid w:val="00446EDC"/>
    <w:rsid w:val="00452618"/>
    <w:rsid w:val="00455568"/>
    <w:rsid w:val="00455E42"/>
    <w:rsid w:val="00456A6D"/>
    <w:rsid w:val="004730CB"/>
    <w:rsid w:val="004736FD"/>
    <w:rsid w:val="00481375"/>
    <w:rsid w:val="004940E3"/>
    <w:rsid w:val="0049421F"/>
    <w:rsid w:val="004A5679"/>
    <w:rsid w:val="004A753B"/>
    <w:rsid w:val="004B08A1"/>
    <w:rsid w:val="004B2A44"/>
    <w:rsid w:val="004B59D2"/>
    <w:rsid w:val="004B5CDF"/>
    <w:rsid w:val="004B7AAF"/>
    <w:rsid w:val="004C0D6B"/>
    <w:rsid w:val="004C1E24"/>
    <w:rsid w:val="004C4DC6"/>
    <w:rsid w:val="004D29EF"/>
    <w:rsid w:val="004D3F2B"/>
    <w:rsid w:val="004D4D7C"/>
    <w:rsid w:val="004D4DD2"/>
    <w:rsid w:val="004E164E"/>
    <w:rsid w:val="004E3131"/>
    <w:rsid w:val="004E7BD1"/>
    <w:rsid w:val="004F4FF4"/>
    <w:rsid w:val="004F551F"/>
    <w:rsid w:val="00502972"/>
    <w:rsid w:val="00503EDE"/>
    <w:rsid w:val="00510C1B"/>
    <w:rsid w:val="005136F1"/>
    <w:rsid w:val="00514BC2"/>
    <w:rsid w:val="00517B37"/>
    <w:rsid w:val="005215E3"/>
    <w:rsid w:val="00521BE6"/>
    <w:rsid w:val="005224BD"/>
    <w:rsid w:val="005262F0"/>
    <w:rsid w:val="00527592"/>
    <w:rsid w:val="00527CC5"/>
    <w:rsid w:val="0053032B"/>
    <w:rsid w:val="005317BB"/>
    <w:rsid w:val="00534733"/>
    <w:rsid w:val="00535687"/>
    <w:rsid w:val="00542466"/>
    <w:rsid w:val="00543DA7"/>
    <w:rsid w:val="005467C3"/>
    <w:rsid w:val="00555553"/>
    <w:rsid w:val="00557D5B"/>
    <w:rsid w:val="00560054"/>
    <w:rsid w:val="0056022A"/>
    <w:rsid w:val="0056427D"/>
    <w:rsid w:val="00564575"/>
    <w:rsid w:val="0057413B"/>
    <w:rsid w:val="00576638"/>
    <w:rsid w:val="005766F8"/>
    <w:rsid w:val="00586C06"/>
    <w:rsid w:val="00594244"/>
    <w:rsid w:val="005A0484"/>
    <w:rsid w:val="005A168F"/>
    <w:rsid w:val="005A3554"/>
    <w:rsid w:val="005A6059"/>
    <w:rsid w:val="005B49E2"/>
    <w:rsid w:val="005C041F"/>
    <w:rsid w:val="005C2216"/>
    <w:rsid w:val="005D4283"/>
    <w:rsid w:val="005F20B2"/>
    <w:rsid w:val="00602088"/>
    <w:rsid w:val="006065F0"/>
    <w:rsid w:val="0060723A"/>
    <w:rsid w:val="00614B3A"/>
    <w:rsid w:val="00623432"/>
    <w:rsid w:val="00623A57"/>
    <w:rsid w:val="006244CD"/>
    <w:rsid w:val="00624AB9"/>
    <w:rsid w:val="00627C74"/>
    <w:rsid w:val="00632A02"/>
    <w:rsid w:val="00635D91"/>
    <w:rsid w:val="00636A4C"/>
    <w:rsid w:val="006403C8"/>
    <w:rsid w:val="00640BC9"/>
    <w:rsid w:val="00647209"/>
    <w:rsid w:val="006540B2"/>
    <w:rsid w:val="00654FFF"/>
    <w:rsid w:val="006565FD"/>
    <w:rsid w:val="00660445"/>
    <w:rsid w:val="00670B6C"/>
    <w:rsid w:val="0067645B"/>
    <w:rsid w:val="0067729D"/>
    <w:rsid w:val="00683332"/>
    <w:rsid w:val="006842ED"/>
    <w:rsid w:val="00695623"/>
    <w:rsid w:val="006A4578"/>
    <w:rsid w:val="006A60DA"/>
    <w:rsid w:val="006A7F95"/>
    <w:rsid w:val="006B216E"/>
    <w:rsid w:val="006B5FC9"/>
    <w:rsid w:val="006C1884"/>
    <w:rsid w:val="006C5F74"/>
    <w:rsid w:val="006D550B"/>
    <w:rsid w:val="006D6595"/>
    <w:rsid w:val="006E572C"/>
    <w:rsid w:val="006E7F56"/>
    <w:rsid w:val="006F05F6"/>
    <w:rsid w:val="006F28E7"/>
    <w:rsid w:val="006F2BD9"/>
    <w:rsid w:val="007173A3"/>
    <w:rsid w:val="00717F5E"/>
    <w:rsid w:val="007234B0"/>
    <w:rsid w:val="0072505C"/>
    <w:rsid w:val="007257F3"/>
    <w:rsid w:val="00725EA3"/>
    <w:rsid w:val="00727F45"/>
    <w:rsid w:val="00730DFC"/>
    <w:rsid w:val="00733C48"/>
    <w:rsid w:val="007368F0"/>
    <w:rsid w:val="00740B61"/>
    <w:rsid w:val="00743C8A"/>
    <w:rsid w:val="00743FA3"/>
    <w:rsid w:val="00744780"/>
    <w:rsid w:val="00745D0D"/>
    <w:rsid w:val="00750F91"/>
    <w:rsid w:val="007512DB"/>
    <w:rsid w:val="00752FA7"/>
    <w:rsid w:val="0076143F"/>
    <w:rsid w:val="007624E3"/>
    <w:rsid w:val="007646F9"/>
    <w:rsid w:val="00764C79"/>
    <w:rsid w:val="00771000"/>
    <w:rsid w:val="00773D93"/>
    <w:rsid w:val="00780F02"/>
    <w:rsid w:val="00782E86"/>
    <w:rsid w:val="007869D4"/>
    <w:rsid w:val="00793B7A"/>
    <w:rsid w:val="00793F18"/>
    <w:rsid w:val="00795B4B"/>
    <w:rsid w:val="00795CB3"/>
    <w:rsid w:val="007A48BF"/>
    <w:rsid w:val="007A5A54"/>
    <w:rsid w:val="007A791D"/>
    <w:rsid w:val="007B7C69"/>
    <w:rsid w:val="007C322E"/>
    <w:rsid w:val="007C7F1E"/>
    <w:rsid w:val="007D1D8D"/>
    <w:rsid w:val="007D6E67"/>
    <w:rsid w:val="007E5F8C"/>
    <w:rsid w:val="007E765E"/>
    <w:rsid w:val="007E78D3"/>
    <w:rsid w:val="007F144F"/>
    <w:rsid w:val="007F2A27"/>
    <w:rsid w:val="007F2FF8"/>
    <w:rsid w:val="007F61E2"/>
    <w:rsid w:val="007F7C42"/>
    <w:rsid w:val="007F7D43"/>
    <w:rsid w:val="0080422B"/>
    <w:rsid w:val="0080491A"/>
    <w:rsid w:val="00804FDA"/>
    <w:rsid w:val="0080517F"/>
    <w:rsid w:val="00805D7C"/>
    <w:rsid w:val="00810623"/>
    <w:rsid w:val="008116FC"/>
    <w:rsid w:val="00813158"/>
    <w:rsid w:val="00834023"/>
    <w:rsid w:val="008379CA"/>
    <w:rsid w:val="00843571"/>
    <w:rsid w:val="00863816"/>
    <w:rsid w:val="00870017"/>
    <w:rsid w:val="00872B1E"/>
    <w:rsid w:val="0087373F"/>
    <w:rsid w:val="00873BC7"/>
    <w:rsid w:val="00875512"/>
    <w:rsid w:val="00883BB6"/>
    <w:rsid w:val="00883CE8"/>
    <w:rsid w:val="008861EC"/>
    <w:rsid w:val="0088656C"/>
    <w:rsid w:val="0089778D"/>
    <w:rsid w:val="008A0B6E"/>
    <w:rsid w:val="008A2DA0"/>
    <w:rsid w:val="008A2DC4"/>
    <w:rsid w:val="008A42C2"/>
    <w:rsid w:val="008A6C97"/>
    <w:rsid w:val="008B38C3"/>
    <w:rsid w:val="008C0CBD"/>
    <w:rsid w:val="008C3340"/>
    <w:rsid w:val="008D0E16"/>
    <w:rsid w:val="008D51A4"/>
    <w:rsid w:val="008E0DE2"/>
    <w:rsid w:val="008E2E96"/>
    <w:rsid w:val="008E519D"/>
    <w:rsid w:val="008F11EE"/>
    <w:rsid w:val="008F4B59"/>
    <w:rsid w:val="008F4E81"/>
    <w:rsid w:val="0090120D"/>
    <w:rsid w:val="00901A17"/>
    <w:rsid w:val="00902CBD"/>
    <w:rsid w:val="00907674"/>
    <w:rsid w:val="0091167D"/>
    <w:rsid w:val="00915D34"/>
    <w:rsid w:val="0092658E"/>
    <w:rsid w:val="009309EB"/>
    <w:rsid w:val="00932DCD"/>
    <w:rsid w:val="00932F4C"/>
    <w:rsid w:val="009375AF"/>
    <w:rsid w:val="00944B18"/>
    <w:rsid w:val="00951672"/>
    <w:rsid w:val="00952317"/>
    <w:rsid w:val="00954452"/>
    <w:rsid w:val="009547E2"/>
    <w:rsid w:val="00954BD4"/>
    <w:rsid w:val="00956929"/>
    <w:rsid w:val="009652DA"/>
    <w:rsid w:val="009664B2"/>
    <w:rsid w:val="00966696"/>
    <w:rsid w:val="00975F9D"/>
    <w:rsid w:val="009813A8"/>
    <w:rsid w:val="00983844"/>
    <w:rsid w:val="00987765"/>
    <w:rsid w:val="00993628"/>
    <w:rsid w:val="009A2E04"/>
    <w:rsid w:val="009B655B"/>
    <w:rsid w:val="009B6B13"/>
    <w:rsid w:val="009B6FBB"/>
    <w:rsid w:val="009C07EB"/>
    <w:rsid w:val="009C2918"/>
    <w:rsid w:val="009C5312"/>
    <w:rsid w:val="009C7767"/>
    <w:rsid w:val="009D55BA"/>
    <w:rsid w:val="009D6F3C"/>
    <w:rsid w:val="009D74CE"/>
    <w:rsid w:val="009D798B"/>
    <w:rsid w:val="009E147A"/>
    <w:rsid w:val="009E18A1"/>
    <w:rsid w:val="009E3CA1"/>
    <w:rsid w:val="009E6575"/>
    <w:rsid w:val="009F143B"/>
    <w:rsid w:val="009F5E5D"/>
    <w:rsid w:val="009F7842"/>
    <w:rsid w:val="00A015AC"/>
    <w:rsid w:val="00A0190F"/>
    <w:rsid w:val="00A05B0D"/>
    <w:rsid w:val="00A108CB"/>
    <w:rsid w:val="00A13400"/>
    <w:rsid w:val="00A138C6"/>
    <w:rsid w:val="00A143F5"/>
    <w:rsid w:val="00A14B72"/>
    <w:rsid w:val="00A1620F"/>
    <w:rsid w:val="00A2006B"/>
    <w:rsid w:val="00A21FB9"/>
    <w:rsid w:val="00A278FE"/>
    <w:rsid w:val="00A34C59"/>
    <w:rsid w:val="00A4068F"/>
    <w:rsid w:val="00A40B78"/>
    <w:rsid w:val="00A41671"/>
    <w:rsid w:val="00A42A78"/>
    <w:rsid w:val="00A440E4"/>
    <w:rsid w:val="00A47FFE"/>
    <w:rsid w:val="00A50211"/>
    <w:rsid w:val="00A51316"/>
    <w:rsid w:val="00A55B9B"/>
    <w:rsid w:val="00A575B9"/>
    <w:rsid w:val="00A655FF"/>
    <w:rsid w:val="00A6680E"/>
    <w:rsid w:val="00A711CD"/>
    <w:rsid w:val="00A74390"/>
    <w:rsid w:val="00A847EC"/>
    <w:rsid w:val="00A90D31"/>
    <w:rsid w:val="00A94D33"/>
    <w:rsid w:val="00A96C72"/>
    <w:rsid w:val="00AA0271"/>
    <w:rsid w:val="00AA06D7"/>
    <w:rsid w:val="00AA072D"/>
    <w:rsid w:val="00AA15B2"/>
    <w:rsid w:val="00AA21BC"/>
    <w:rsid w:val="00AA51FB"/>
    <w:rsid w:val="00AA5235"/>
    <w:rsid w:val="00AA5906"/>
    <w:rsid w:val="00AA6859"/>
    <w:rsid w:val="00AA6F4F"/>
    <w:rsid w:val="00AB0D6C"/>
    <w:rsid w:val="00AB22DB"/>
    <w:rsid w:val="00AB643C"/>
    <w:rsid w:val="00AC1195"/>
    <w:rsid w:val="00AC1482"/>
    <w:rsid w:val="00AC2D7D"/>
    <w:rsid w:val="00AC595E"/>
    <w:rsid w:val="00AC7E56"/>
    <w:rsid w:val="00AD54A7"/>
    <w:rsid w:val="00AE3443"/>
    <w:rsid w:val="00AE5709"/>
    <w:rsid w:val="00AE657B"/>
    <w:rsid w:val="00AF01C4"/>
    <w:rsid w:val="00AF0D99"/>
    <w:rsid w:val="00AF5D57"/>
    <w:rsid w:val="00AF6E51"/>
    <w:rsid w:val="00B02B04"/>
    <w:rsid w:val="00B0598F"/>
    <w:rsid w:val="00B12B4D"/>
    <w:rsid w:val="00B157D0"/>
    <w:rsid w:val="00B16825"/>
    <w:rsid w:val="00B24461"/>
    <w:rsid w:val="00B256A3"/>
    <w:rsid w:val="00B260DC"/>
    <w:rsid w:val="00B3070C"/>
    <w:rsid w:val="00B318FA"/>
    <w:rsid w:val="00B31FCB"/>
    <w:rsid w:val="00B33D2C"/>
    <w:rsid w:val="00B3444A"/>
    <w:rsid w:val="00B36AB4"/>
    <w:rsid w:val="00B37EE8"/>
    <w:rsid w:val="00B41F70"/>
    <w:rsid w:val="00B621CC"/>
    <w:rsid w:val="00B80511"/>
    <w:rsid w:val="00B808F2"/>
    <w:rsid w:val="00B80E7C"/>
    <w:rsid w:val="00B81DEF"/>
    <w:rsid w:val="00B85599"/>
    <w:rsid w:val="00B9742E"/>
    <w:rsid w:val="00BA2D70"/>
    <w:rsid w:val="00BA598E"/>
    <w:rsid w:val="00BB2890"/>
    <w:rsid w:val="00BD34DB"/>
    <w:rsid w:val="00BD5841"/>
    <w:rsid w:val="00BD58D5"/>
    <w:rsid w:val="00BD66DF"/>
    <w:rsid w:val="00BD6C32"/>
    <w:rsid w:val="00BD7339"/>
    <w:rsid w:val="00BD781B"/>
    <w:rsid w:val="00BD7C49"/>
    <w:rsid w:val="00BE1156"/>
    <w:rsid w:val="00BE5930"/>
    <w:rsid w:val="00BF3133"/>
    <w:rsid w:val="00BF5242"/>
    <w:rsid w:val="00BF74AE"/>
    <w:rsid w:val="00C03BB5"/>
    <w:rsid w:val="00C043A7"/>
    <w:rsid w:val="00C04653"/>
    <w:rsid w:val="00C06303"/>
    <w:rsid w:val="00C15DC8"/>
    <w:rsid w:val="00C21B2B"/>
    <w:rsid w:val="00C25D4C"/>
    <w:rsid w:val="00C309FE"/>
    <w:rsid w:val="00C31BC7"/>
    <w:rsid w:val="00C33693"/>
    <w:rsid w:val="00C406EE"/>
    <w:rsid w:val="00C412E5"/>
    <w:rsid w:val="00C503E5"/>
    <w:rsid w:val="00C51CA4"/>
    <w:rsid w:val="00C51FA5"/>
    <w:rsid w:val="00C52014"/>
    <w:rsid w:val="00C536F1"/>
    <w:rsid w:val="00C6214D"/>
    <w:rsid w:val="00C63390"/>
    <w:rsid w:val="00C63EDB"/>
    <w:rsid w:val="00C65115"/>
    <w:rsid w:val="00C6699B"/>
    <w:rsid w:val="00C70263"/>
    <w:rsid w:val="00C77684"/>
    <w:rsid w:val="00C81419"/>
    <w:rsid w:val="00C83B65"/>
    <w:rsid w:val="00C856FE"/>
    <w:rsid w:val="00C857E9"/>
    <w:rsid w:val="00C91FD5"/>
    <w:rsid w:val="00C92CDA"/>
    <w:rsid w:val="00C94380"/>
    <w:rsid w:val="00C947C8"/>
    <w:rsid w:val="00C95B76"/>
    <w:rsid w:val="00CA296A"/>
    <w:rsid w:val="00CA5534"/>
    <w:rsid w:val="00CC2990"/>
    <w:rsid w:val="00CC6850"/>
    <w:rsid w:val="00CC7E18"/>
    <w:rsid w:val="00CD1A27"/>
    <w:rsid w:val="00CD5A67"/>
    <w:rsid w:val="00CD5F95"/>
    <w:rsid w:val="00CD702D"/>
    <w:rsid w:val="00CE02F3"/>
    <w:rsid w:val="00CE1A9E"/>
    <w:rsid w:val="00CE3D51"/>
    <w:rsid w:val="00CE7DF3"/>
    <w:rsid w:val="00CF6183"/>
    <w:rsid w:val="00CF7A38"/>
    <w:rsid w:val="00D00991"/>
    <w:rsid w:val="00D00DF9"/>
    <w:rsid w:val="00D02302"/>
    <w:rsid w:val="00D03111"/>
    <w:rsid w:val="00D04417"/>
    <w:rsid w:val="00D0680B"/>
    <w:rsid w:val="00D15684"/>
    <w:rsid w:val="00D20A78"/>
    <w:rsid w:val="00D2263F"/>
    <w:rsid w:val="00D3076C"/>
    <w:rsid w:val="00D31318"/>
    <w:rsid w:val="00D34640"/>
    <w:rsid w:val="00D377BD"/>
    <w:rsid w:val="00D408AC"/>
    <w:rsid w:val="00D43E1A"/>
    <w:rsid w:val="00D450F2"/>
    <w:rsid w:val="00D55E4E"/>
    <w:rsid w:val="00D64D1D"/>
    <w:rsid w:val="00D754D4"/>
    <w:rsid w:val="00D75DBD"/>
    <w:rsid w:val="00D76C7A"/>
    <w:rsid w:val="00D95854"/>
    <w:rsid w:val="00D974C7"/>
    <w:rsid w:val="00D97585"/>
    <w:rsid w:val="00DA4366"/>
    <w:rsid w:val="00DA54B8"/>
    <w:rsid w:val="00DA648C"/>
    <w:rsid w:val="00DA743F"/>
    <w:rsid w:val="00DB1368"/>
    <w:rsid w:val="00DB35C9"/>
    <w:rsid w:val="00DB4A15"/>
    <w:rsid w:val="00DC218C"/>
    <w:rsid w:val="00DD103B"/>
    <w:rsid w:val="00DD136F"/>
    <w:rsid w:val="00DD183C"/>
    <w:rsid w:val="00DD33D7"/>
    <w:rsid w:val="00DE1519"/>
    <w:rsid w:val="00DE2683"/>
    <w:rsid w:val="00DE5F56"/>
    <w:rsid w:val="00DF02B9"/>
    <w:rsid w:val="00DF73CE"/>
    <w:rsid w:val="00E046CD"/>
    <w:rsid w:val="00E16260"/>
    <w:rsid w:val="00E2696E"/>
    <w:rsid w:val="00E305B9"/>
    <w:rsid w:val="00E30734"/>
    <w:rsid w:val="00E363BC"/>
    <w:rsid w:val="00E47194"/>
    <w:rsid w:val="00E512BC"/>
    <w:rsid w:val="00E52E8C"/>
    <w:rsid w:val="00E53BBC"/>
    <w:rsid w:val="00E62480"/>
    <w:rsid w:val="00E70B64"/>
    <w:rsid w:val="00E71240"/>
    <w:rsid w:val="00E72B7F"/>
    <w:rsid w:val="00E82B78"/>
    <w:rsid w:val="00E851E7"/>
    <w:rsid w:val="00E86AFA"/>
    <w:rsid w:val="00E87460"/>
    <w:rsid w:val="00E90425"/>
    <w:rsid w:val="00E93316"/>
    <w:rsid w:val="00E93E64"/>
    <w:rsid w:val="00E943FD"/>
    <w:rsid w:val="00E94CBF"/>
    <w:rsid w:val="00E955A1"/>
    <w:rsid w:val="00E96AE2"/>
    <w:rsid w:val="00EA0E60"/>
    <w:rsid w:val="00EB0C02"/>
    <w:rsid w:val="00EB5AB9"/>
    <w:rsid w:val="00EC266C"/>
    <w:rsid w:val="00EC2701"/>
    <w:rsid w:val="00EC63C1"/>
    <w:rsid w:val="00ED5BB9"/>
    <w:rsid w:val="00EE1093"/>
    <w:rsid w:val="00EE12B4"/>
    <w:rsid w:val="00EE353D"/>
    <w:rsid w:val="00EE5AFD"/>
    <w:rsid w:val="00EE62FE"/>
    <w:rsid w:val="00EF1F33"/>
    <w:rsid w:val="00EF23A1"/>
    <w:rsid w:val="00EF308A"/>
    <w:rsid w:val="00EF4D8E"/>
    <w:rsid w:val="00EF512B"/>
    <w:rsid w:val="00F0110A"/>
    <w:rsid w:val="00F03C69"/>
    <w:rsid w:val="00F11358"/>
    <w:rsid w:val="00F12C15"/>
    <w:rsid w:val="00F13072"/>
    <w:rsid w:val="00F13E4F"/>
    <w:rsid w:val="00F22857"/>
    <w:rsid w:val="00F25581"/>
    <w:rsid w:val="00F32CE6"/>
    <w:rsid w:val="00F45BC7"/>
    <w:rsid w:val="00F545D0"/>
    <w:rsid w:val="00F6254F"/>
    <w:rsid w:val="00F713D6"/>
    <w:rsid w:val="00F71756"/>
    <w:rsid w:val="00F71EFB"/>
    <w:rsid w:val="00F77A63"/>
    <w:rsid w:val="00F8186C"/>
    <w:rsid w:val="00F8316F"/>
    <w:rsid w:val="00F844F9"/>
    <w:rsid w:val="00F87008"/>
    <w:rsid w:val="00F93A6F"/>
    <w:rsid w:val="00F9545B"/>
    <w:rsid w:val="00FA0B86"/>
    <w:rsid w:val="00FA0FFF"/>
    <w:rsid w:val="00FA516B"/>
    <w:rsid w:val="00FA5A25"/>
    <w:rsid w:val="00FA6837"/>
    <w:rsid w:val="00FA6B63"/>
    <w:rsid w:val="00FB2E28"/>
    <w:rsid w:val="00FB3F05"/>
    <w:rsid w:val="00FB774B"/>
    <w:rsid w:val="00FC4825"/>
    <w:rsid w:val="00FC4AF8"/>
    <w:rsid w:val="00FC63CB"/>
    <w:rsid w:val="00FE00CD"/>
    <w:rsid w:val="0196DB29"/>
    <w:rsid w:val="02050D2E"/>
    <w:rsid w:val="02587CB5"/>
    <w:rsid w:val="026B2C78"/>
    <w:rsid w:val="0275C85F"/>
    <w:rsid w:val="0338698F"/>
    <w:rsid w:val="0443C745"/>
    <w:rsid w:val="05243F78"/>
    <w:rsid w:val="052E17C1"/>
    <w:rsid w:val="054755A4"/>
    <w:rsid w:val="0568D02E"/>
    <w:rsid w:val="062A173C"/>
    <w:rsid w:val="0652B31A"/>
    <w:rsid w:val="06E31978"/>
    <w:rsid w:val="07288F84"/>
    <w:rsid w:val="073F65B4"/>
    <w:rsid w:val="07C2AFAA"/>
    <w:rsid w:val="07EBF286"/>
    <w:rsid w:val="0820136D"/>
    <w:rsid w:val="082F7A60"/>
    <w:rsid w:val="0894673E"/>
    <w:rsid w:val="09769FC9"/>
    <w:rsid w:val="098F4AF3"/>
    <w:rsid w:val="09B26512"/>
    <w:rsid w:val="09B7B6F3"/>
    <w:rsid w:val="09BB812C"/>
    <w:rsid w:val="09FD782B"/>
    <w:rsid w:val="0A62F743"/>
    <w:rsid w:val="0A726CBE"/>
    <w:rsid w:val="0A8410E9"/>
    <w:rsid w:val="0B85185D"/>
    <w:rsid w:val="0BDF2F43"/>
    <w:rsid w:val="0C33B5EE"/>
    <w:rsid w:val="0CA6267E"/>
    <w:rsid w:val="0CBB8927"/>
    <w:rsid w:val="0CD9F991"/>
    <w:rsid w:val="0D0EB1C8"/>
    <w:rsid w:val="0D47FD86"/>
    <w:rsid w:val="0E0CC7B9"/>
    <w:rsid w:val="0E248B02"/>
    <w:rsid w:val="0E7553F1"/>
    <w:rsid w:val="0E8B2816"/>
    <w:rsid w:val="0E8EF24F"/>
    <w:rsid w:val="0F0FC3B7"/>
    <w:rsid w:val="0F718FF7"/>
    <w:rsid w:val="0F760CF7"/>
    <w:rsid w:val="0FB7EBC9"/>
    <w:rsid w:val="100E564F"/>
    <w:rsid w:val="10292C19"/>
    <w:rsid w:val="113A157D"/>
    <w:rsid w:val="116C4153"/>
    <w:rsid w:val="1245BF9F"/>
    <w:rsid w:val="12608CD6"/>
    <w:rsid w:val="128BEC29"/>
    <w:rsid w:val="12921DDF"/>
    <w:rsid w:val="13049E35"/>
    <w:rsid w:val="1324D81D"/>
    <w:rsid w:val="138ED840"/>
    <w:rsid w:val="1426FCD9"/>
    <w:rsid w:val="149C10AE"/>
    <w:rsid w:val="15EE2C8D"/>
    <w:rsid w:val="16E82045"/>
    <w:rsid w:val="172E4885"/>
    <w:rsid w:val="17331DE9"/>
    <w:rsid w:val="17571A8A"/>
    <w:rsid w:val="17989F79"/>
    <w:rsid w:val="17C069DB"/>
    <w:rsid w:val="17DE49A1"/>
    <w:rsid w:val="1928F879"/>
    <w:rsid w:val="192BFF05"/>
    <w:rsid w:val="1939611D"/>
    <w:rsid w:val="1A281CB8"/>
    <w:rsid w:val="1A433D53"/>
    <w:rsid w:val="1AAB23CA"/>
    <w:rsid w:val="1AFED045"/>
    <w:rsid w:val="1B44FBBB"/>
    <w:rsid w:val="1B9452A3"/>
    <w:rsid w:val="1C37E2D0"/>
    <w:rsid w:val="1CB1BAC4"/>
    <w:rsid w:val="1D17E58E"/>
    <w:rsid w:val="1E1266CF"/>
    <w:rsid w:val="1E5BC30B"/>
    <w:rsid w:val="1EAF6B1C"/>
    <w:rsid w:val="1EB910AD"/>
    <w:rsid w:val="200070D4"/>
    <w:rsid w:val="2019AA74"/>
    <w:rsid w:val="206100D4"/>
    <w:rsid w:val="20C1B7E2"/>
    <w:rsid w:val="214C3B33"/>
    <w:rsid w:val="215FABB1"/>
    <w:rsid w:val="219ADE03"/>
    <w:rsid w:val="225C3215"/>
    <w:rsid w:val="226B6592"/>
    <w:rsid w:val="2277EACB"/>
    <w:rsid w:val="22CE05A9"/>
    <w:rsid w:val="2335866E"/>
    <w:rsid w:val="2437D6E7"/>
    <w:rsid w:val="245321D2"/>
    <w:rsid w:val="253A3C7A"/>
    <w:rsid w:val="254675B7"/>
    <w:rsid w:val="262295CF"/>
    <w:rsid w:val="26436516"/>
    <w:rsid w:val="26D60CDB"/>
    <w:rsid w:val="28B1283B"/>
    <w:rsid w:val="28E8305E"/>
    <w:rsid w:val="29C08CBA"/>
    <w:rsid w:val="2A173A78"/>
    <w:rsid w:val="2A3CE7E9"/>
    <w:rsid w:val="2A40DD31"/>
    <w:rsid w:val="2A6743FA"/>
    <w:rsid w:val="2B520C29"/>
    <w:rsid w:val="2BD1B623"/>
    <w:rsid w:val="2C2144C0"/>
    <w:rsid w:val="2C450B5A"/>
    <w:rsid w:val="2CE2A4C3"/>
    <w:rsid w:val="2D49B883"/>
    <w:rsid w:val="2D4EB2A6"/>
    <w:rsid w:val="2E0CB3DB"/>
    <w:rsid w:val="2E548257"/>
    <w:rsid w:val="2E6116ED"/>
    <w:rsid w:val="2E6EB03D"/>
    <w:rsid w:val="2F176EC2"/>
    <w:rsid w:val="2F72B0DF"/>
    <w:rsid w:val="2F942727"/>
    <w:rsid w:val="2FB553C5"/>
    <w:rsid w:val="309C7591"/>
    <w:rsid w:val="31197755"/>
    <w:rsid w:val="312E507F"/>
    <w:rsid w:val="316C3514"/>
    <w:rsid w:val="31CB9E9F"/>
    <w:rsid w:val="31DDD595"/>
    <w:rsid w:val="31E2D838"/>
    <w:rsid w:val="327255DF"/>
    <w:rsid w:val="3276514A"/>
    <w:rsid w:val="32F4D0D9"/>
    <w:rsid w:val="334AC361"/>
    <w:rsid w:val="3364D0A8"/>
    <w:rsid w:val="33C173D8"/>
    <w:rsid w:val="33C189B2"/>
    <w:rsid w:val="3445251B"/>
    <w:rsid w:val="3471D7C7"/>
    <w:rsid w:val="3488C4E8"/>
    <w:rsid w:val="34A12467"/>
    <w:rsid w:val="34B47CAB"/>
    <w:rsid w:val="35440F4B"/>
    <w:rsid w:val="3545B132"/>
    <w:rsid w:val="358D6FDC"/>
    <w:rsid w:val="35EDBEA0"/>
    <w:rsid w:val="35F70254"/>
    <w:rsid w:val="3604BFFD"/>
    <w:rsid w:val="36131CAC"/>
    <w:rsid w:val="3660E880"/>
    <w:rsid w:val="37B89D79"/>
    <w:rsid w:val="383F2C9C"/>
    <w:rsid w:val="384D1719"/>
    <w:rsid w:val="39288690"/>
    <w:rsid w:val="3AB14B1A"/>
    <w:rsid w:val="3ADCAA6D"/>
    <w:rsid w:val="3B11B631"/>
    <w:rsid w:val="3B247913"/>
    <w:rsid w:val="3BFD809F"/>
    <w:rsid w:val="3C62C096"/>
    <w:rsid w:val="3C7AAE70"/>
    <w:rsid w:val="3CB88E25"/>
    <w:rsid w:val="3CDB9CE0"/>
    <w:rsid w:val="3E7A7E2B"/>
    <w:rsid w:val="3E97E462"/>
    <w:rsid w:val="3EA9E278"/>
    <w:rsid w:val="3EFA8C0D"/>
    <w:rsid w:val="401B936F"/>
    <w:rsid w:val="40B46337"/>
    <w:rsid w:val="40E86D8F"/>
    <w:rsid w:val="40F1AC6A"/>
    <w:rsid w:val="411E4147"/>
    <w:rsid w:val="41385ECD"/>
    <w:rsid w:val="41B74DF2"/>
    <w:rsid w:val="427DADD3"/>
    <w:rsid w:val="4290672F"/>
    <w:rsid w:val="4305100C"/>
    <w:rsid w:val="43619203"/>
    <w:rsid w:val="43AF9988"/>
    <w:rsid w:val="43E2625C"/>
    <w:rsid w:val="44612E05"/>
    <w:rsid w:val="44FEA107"/>
    <w:rsid w:val="4507BBD7"/>
    <w:rsid w:val="45D9308A"/>
    <w:rsid w:val="461D81EF"/>
    <w:rsid w:val="47306497"/>
    <w:rsid w:val="474AAFF5"/>
    <w:rsid w:val="4769B9B2"/>
    <w:rsid w:val="488E6B33"/>
    <w:rsid w:val="48AA38BB"/>
    <w:rsid w:val="48CAB4EC"/>
    <w:rsid w:val="49287755"/>
    <w:rsid w:val="4944E5A1"/>
    <w:rsid w:val="4A28DDEC"/>
    <w:rsid w:val="4B219AB4"/>
    <w:rsid w:val="4BC83C4D"/>
    <w:rsid w:val="4D9E6B44"/>
    <w:rsid w:val="4DBA16DD"/>
    <w:rsid w:val="4E164EBE"/>
    <w:rsid w:val="4E856C9F"/>
    <w:rsid w:val="4F1E31EC"/>
    <w:rsid w:val="4FBB1477"/>
    <w:rsid w:val="4FC872FC"/>
    <w:rsid w:val="50171F3E"/>
    <w:rsid w:val="508B1FB8"/>
    <w:rsid w:val="50A506CB"/>
    <w:rsid w:val="50AA034E"/>
    <w:rsid w:val="517E7476"/>
    <w:rsid w:val="51A32959"/>
    <w:rsid w:val="51CFC913"/>
    <w:rsid w:val="520211F3"/>
    <w:rsid w:val="5227A253"/>
    <w:rsid w:val="52807250"/>
    <w:rsid w:val="52987C31"/>
    <w:rsid w:val="52C145F2"/>
    <w:rsid w:val="52F8CA23"/>
    <w:rsid w:val="5308B7B1"/>
    <w:rsid w:val="531E364E"/>
    <w:rsid w:val="531F795B"/>
    <w:rsid w:val="540DD50C"/>
    <w:rsid w:val="542150FC"/>
    <w:rsid w:val="550A2710"/>
    <w:rsid w:val="55306EF4"/>
    <w:rsid w:val="555EECEF"/>
    <w:rsid w:val="56A61781"/>
    <w:rsid w:val="56CE8717"/>
    <w:rsid w:val="57A6FB14"/>
    <w:rsid w:val="588F4AF2"/>
    <w:rsid w:val="58968DB1"/>
    <w:rsid w:val="58B21D8B"/>
    <w:rsid w:val="58C51432"/>
    <w:rsid w:val="591ACF9F"/>
    <w:rsid w:val="5B628E1C"/>
    <w:rsid w:val="5B8FCBDC"/>
    <w:rsid w:val="5C1260A9"/>
    <w:rsid w:val="5C397A54"/>
    <w:rsid w:val="5CD970F4"/>
    <w:rsid w:val="5D6CAC87"/>
    <w:rsid w:val="5E199DB4"/>
    <w:rsid w:val="5E2F57EC"/>
    <w:rsid w:val="5E4A811A"/>
    <w:rsid w:val="5EDAD9C1"/>
    <w:rsid w:val="5EE32BB5"/>
    <w:rsid w:val="5FB56E15"/>
    <w:rsid w:val="60101FAF"/>
    <w:rsid w:val="6075695D"/>
    <w:rsid w:val="610FA38B"/>
    <w:rsid w:val="61E2509B"/>
    <w:rsid w:val="6296961A"/>
    <w:rsid w:val="6365A9A7"/>
    <w:rsid w:val="64612C4E"/>
    <w:rsid w:val="6691D84C"/>
    <w:rsid w:val="66DE88A2"/>
    <w:rsid w:val="66E6BBB2"/>
    <w:rsid w:val="66EF71C0"/>
    <w:rsid w:val="6731312C"/>
    <w:rsid w:val="67B59C4D"/>
    <w:rsid w:val="68AA3F5E"/>
    <w:rsid w:val="699501B5"/>
    <w:rsid w:val="6B100E96"/>
    <w:rsid w:val="6B79E10D"/>
    <w:rsid w:val="6B912067"/>
    <w:rsid w:val="6C3ED07C"/>
    <w:rsid w:val="6C8CB91E"/>
    <w:rsid w:val="6CD81530"/>
    <w:rsid w:val="6CEECB70"/>
    <w:rsid w:val="6D5BD9EB"/>
    <w:rsid w:val="6D64BB35"/>
    <w:rsid w:val="6D77BEBF"/>
    <w:rsid w:val="6D964D9E"/>
    <w:rsid w:val="7028A204"/>
    <w:rsid w:val="704552DD"/>
    <w:rsid w:val="705039ED"/>
    <w:rsid w:val="70A128B4"/>
    <w:rsid w:val="71782750"/>
    <w:rsid w:val="7189630E"/>
    <w:rsid w:val="7257B70E"/>
    <w:rsid w:val="72784A49"/>
    <w:rsid w:val="72C3FCC2"/>
    <w:rsid w:val="72D24FDC"/>
    <w:rsid w:val="7305DF54"/>
    <w:rsid w:val="733EF1F7"/>
    <w:rsid w:val="743B7C49"/>
    <w:rsid w:val="757A5C4E"/>
    <w:rsid w:val="7687A1B5"/>
    <w:rsid w:val="768A6CBD"/>
    <w:rsid w:val="76D8D695"/>
    <w:rsid w:val="7718F13B"/>
    <w:rsid w:val="77541309"/>
    <w:rsid w:val="780CB42E"/>
    <w:rsid w:val="780F75F8"/>
    <w:rsid w:val="78465600"/>
    <w:rsid w:val="785F7E21"/>
    <w:rsid w:val="789B993F"/>
    <w:rsid w:val="7952B56B"/>
    <w:rsid w:val="7AFEF2E8"/>
    <w:rsid w:val="7B5A78F0"/>
    <w:rsid w:val="7C49F508"/>
    <w:rsid w:val="7C6B66CB"/>
    <w:rsid w:val="7D29EC35"/>
    <w:rsid w:val="7D383C9B"/>
    <w:rsid w:val="7D460AA4"/>
    <w:rsid w:val="7D557E59"/>
    <w:rsid w:val="7D6B8720"/>
    <w:rsid w:val="7DBCB554"/>
    <w:rsid w:val="7DFB7644"/>
    <w:rsid w:val="7E371AFE"/>
    <w:rsid w:val="7EDEE4F3"/>
    <w:rsid w:val="7F075781"/>
    <w:rsid w:val="7F12C849"/>
    <w:rsid w:val="7F97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732178"/>
  <w15:docId w15:val="{12C67291-CB9B-406C-8CA6-9C77A81C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3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DFC"/>
    <w:rPr>
      <w:color w:val="0000FF" w:themeColor="hyperlink"/>
      <w:u w:val="single"/>
    </w:rPr>
  </w:style>
  <w:style w:type="paragraph" w:customStyle="1" w:styleId="Default">
    <w:name w:val="Default"/>
    <w:rsid w:val="00C62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6F1"/>
  </w:style>
  <w:style w:type="paragraph" w:styleId="Footer">
    <w:name w:val="footer"/>
    <w:basedOn w:val="Normal"/>
    <w:link w:val="FooterChar"/>
    <w:uiPriority w:val="99"/>
    <w:unhideWhenUsed/>
    <w:rsid w:val="0051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6F1"/>
  </w:style>
  <w:style w:type="paragraph" w:styleId="ListParagraph">
    <w:name w:val="List Paragraph"/>
    <w:basedOn w:val="Normal"/>
    <w:uiPriority w:val="34"/>
    <w:qFormat/>
    <w:rsid w:val="00A96C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14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A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21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5D7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27C7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575B9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4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021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309FE"/>
  </w:style>
  <w:style w:type="character" w:customStyle="1" w:styleId="eop">
    <w:name w:val="eop"/>
    <w:basedOn w:val="DefaultParagraphFont"/>
    <w:rsid w:val="00C3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216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680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7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ants6.hrsa.gov/hab/trax/publish.htm" TargetMode="External"/><Relationship Id="rId18" Type="http://schemas.openxmlformats.org/officeDocument/2006/relationships/hyperlink" Target="https://targethiv.org/library/rsr-ready-data-systems-vendor-information" TargetMode="External"/><Relationship Id="rId26" Type="http://schemas.openxmlformats.org/officeDocument/2006/relationships/hyperlink" Target="mailto:data.ta@caiglobal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whelp@jprog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argethiv.org/library/rsr-instruction-manual" TargetMode="External"/><Relationship Id="rId17" Type="http://schemas.openxmlformats.org/officeDocument/2006/relationships/hyperlink" Target="https://targethiv.org/library/preparing-2020-rsr-submission-understanding-reporting-changes" TargetMode="External"/><Relationship Id="rId25" Type="http://schemas.openxmlformats.org/officeDocument/2006/relationships/hyperlink" Target="https://hab.hrsa.gov/data/data-repor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argethiv.org/library/rsr-submission-timeline" TargetMode="External"/><Relationship Id="rId20" Type="http://schemas.openxmlformats.org/officeDocument/2006/relationships/hyperlink" Target="https://grants.hrsa.gov/2010/webEPSInternal/EHBHome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rgethiv.org/library/rsr-data-ta-brochure" TargetMode="External"/><Relationship Id="rId24" Type="http://schemas.openxmlformats.org/officeDocument/2006/relationships/hyperlink" Target="https://targethiv.org/library/rsr-instruction-manua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argethiv.org/library/trax-rsr-application-and-manual" TargetMode="External"/><Relationship Id="rId23" Type="http://schemas.openxmlformats.org/officeDocument/2006/relationships/hyperlink" Target="https://targethiv.org/library/ryan-white-services-report-rsr-data-dictionary-and-xml-schema-implementation-guide-client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DATA.TA@caiglobal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argethiv.org/calendar/rsr-trax-12-16-20" TargetMode="External"/><Relationship Id="rId22" Type="http://schemas.openxmlformats.org/officeDocument/2006/relationships/hyperlink" Target="https://list.nih.gov/cgi-bin/wa.exe?A0=carewar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CBE11EF39A948ADDA3148EA68A94C" ma:contentTypeVersion="12" ma:contentTypeDescription="Create a new document." ma:contentTypeScope="" ma:versionID="53316d4fcb67edd4cc24692c97e847e1">
  <xsd:schema xmlns:xsd="http://www.w3.org/2001/XMLSchema" xmlns:xs="http://www.w3.org/2001/XMLSchema" xmlns:p="http://schemas.microsoft.com/office/2006/metadata/properties" xmlns:ns2="ce788b1a-0cd9-44e2-b0ad-28c128cb679f" xmlns:ns3="fc574dd8-d223-435b-b7bf-32c01d3885c9" targetNamespace="http://schemas.microsoft.com/office/2006/metadata/properties" ma:root="true" ma:fieldsID="531a9d193fb17a3dc3eb9e90b4ffd7c3" ns2:_="" ns3:_="">
    <xsd:import namespace="ce788b1a-0cd9-44e2-b0ad-28c128cb679f"/>
    <xsd:import namespace="fc574dd8-d223-435b-b7bf-32c01d388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8b1a-0cd9-44e2-b0ad-28c128cb6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74dd8-d223-435b-b7bf-32c01d388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AD731-AC0A-4DD9-B43A-53100F153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B2C217-3720-4389-A82A-4B7A7A092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88b1a-0cd9-44e2-b0ad-28c128cb679f"/>
    <ds:schemaRef ds:uri="fc574dd8-d223-435b-b7bf-32c01d388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66938-3278-435D-A6AD-B60DF24E07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9A339-B47E-4970-99C8-5241F431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6822</Characters>
  <Application>Microsoft Office Word</Application>
  <DocSecurity>0</DocSecurity>
  <Lines>56</Lines>
  <Paragraphs>16</Paragraphs>
  <ScaleCrop>false</ScaleCrop>
  <Company>CAI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 Ologhobo</dc:creator>
  <cp:keywords/>
  <dc:description/>
  <cp:lastModifiedBy>Audrey Kwon</cp:lastModifiedBy>
  <cp:revision>95</cp:revision>
  <dcterms:created xsi:type="dcterms:W3CDTF">2019-07-03T00:39:00Z</dcterms:created>
  <dcterms:modified xsi:type="dcterms:W3CDTF">2020-12-15T21:39:00Z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0x01010045ECBE11EF39A948ADDA3148EA68A94C</vt:lpwstr>
  </property>
</Properties>
</file>