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Pr="00EE12B4" w:rsidR="008A42C2" w:rsidTr="6C3E762A" w14:paraId="3772FC93" w14:textId="77777777">
        <w:trPr>
          <w:trHeight w:val="347"/>
          <w:tblHeader/>
        </w:trPr>
        <w:tc>
          <w:tcPr>
            <w:tcW w:w="715" w:type="dxa"/>
            <w:shd w:val="clear" w:color="auto" w:fill="4F81BD" w:themeFill="accent1"/>
            <w:tcMar/>
          </w:tcPr>
          <w:p w:rsidRPr="00EE12B4" w:rsidR="008A42C2" w:rsidP="3C8269AE" w:rsidRDefault="008A42C2" w14:paraId="555429B2" w14:textId="77777777">
            <w:pPr>
              <w:spacing w:after="120"/>
              <w:rPr>
                <w:rFonts w:ascii="Arial" w:hAnsi="Arial" w:eastAsia="Arial" w:cs="Arial"/>
                <w:b/>
                <w:bCs/>
              </w:rPr>
            </w:pPr>
            <w:r w:rsidRPr="3C8269AE">
              <w:rPr>
                <w:rFonts w:ascii="Arial" w:hAnsi="Arial" w:eastAsia="Arial" w:cs="Arial"/>
                <w:b/>
                <w:bCs/>
              </w:rPr>
              <w:t>#</w:t>
            </w:r>
          </w:p>
        </w:tc>
        <w:tc>
          <w:tcPr>
            <w:tcW w:w="4500" w:type="dxa"/>
            <w:shd w:val="clear" w:color="auto" w:fill="4F81BD" w:themeFill="accent1"/>
            <w:tcMar/>
          </w:tcPr>
          <w:p w:rsidRPr="00EE12B4" w:rsidR="008A42C2" w:rsidP="3C8269AE" w:rsidRDefault="008A42C2" w14:paraId="18D07D0A" w14:textId="77777777">
            <w:pPr>
              <w:spacing w:after="120"/>
              <w:rPr>
                <w:rFonts w:ascii="Arial" w:hAnsi="Arial" w:eastAsia="Arial" w:cs="Arial"/>
                <w:b/>
                <w:bCs/>
              </w:rPr>
            </w:pPr>
            <w:r w:rsidRPr="3C8269AE">
              <w:rPr>
                <w:rFonts w:ascii="Arial" w:hAnsi="Arial" w:eastAsia="Arial" w:cs="Arial"/>
                <w:b/>
                <w:bCs/>
              </w:rPr>
              <w:t>Questions</w:t>
            </w:r>
          </w:p>
        </w:tc>
        <w:tc>
          <w:tcPr>
            <w:tcW w:w="4500" w:type="dxa"/>
            <w:shd w:val="clear" w:color="auto" w:fill="4F81BD" w:themeFill="accent1"/>
            <w:tcMar/>
          </w:tcPr>
          <w:p w:rsidRPr="00EE12B4" w:rsidR="008A42C2" w:rsidP="3C8269AE" w:rsidRDefault="008A42C2" w14:paraId="1159A747" w14:textId="77777777">
            <w:pPr>
              <w:spacing w:after="120"/>
              <w:rPr>
                <w:rFonts w:ascii="Arial" w:hAnsi="Arial" w:eastAsia="Arial" w:cs="Arial"/>
                <w:b/>
                <w:bCs/>
              </w:rPr>
            </w:pPr>
            <w:r w:rsidRPr="3C8269AE">
              <w:rPr>
                <w:rFonts w:ascii="Arial" w:hAnsi="Arial" w:eastAsia="Arial" w:cs="Arial"/>
                <w:b/>
                <w:bCs/>
              </w:rPr>
              <w:t>Answers</w:t>
            </w:r>
          </w:p>
        </w:tc>
      </w:tr>
      <w:tr w:rsidRPr="00EE12B4" w:rsidR="008A42C2" w:rsidTr="6C3E762A" w14:paraId="40B2312F" w14:textId="77777777">
        <w:trPr>
          <w:trHeight w:val="617"/>
        </w:trPr>
        <w:tc>
          <w:tcPr>
            <w:tcW w:w="715" w:type="dxa"/>
            <w:shd w:val="clear" w:color="auto" w:fill="FFFFFF" w:themeFill="background1"/>
            <w:tcMar/>
          </w:tcPr>
          <w:p w:rsidRPr="00EE12B4" w:rsidR="008A42C2" w:rsidP="3C8269AE" w:rsidRDefault="009C7767" w14:paraId="3A09DDFF" w14:textId="2E7C549B">
            <w:pPr>
              <w:spacing w:after="120"/>
              <w:rPr>
                <w:rFonts w:ascii="Arial" w:hAnsi="Arial" w:eastAsia="Arial" w:cs="Arial"/>
              </w:rPr>
            </w:pPr>
            <w:bookmarkStart w:name="_Hlk531342534" w:id="0"/>
            <w:r w:rsidRPr="3C8269AE">
              <w:rPr>
                <w:rFonts w:ascii="Arial" w:hAnsi="Arial" w:eastAsia="Arial" w:cs="Arial"/>
              </w:rPr>
              <w:t>1</w:t>
            </w:r>
            <w:r w:rsidRPr="3C8269AE" w:rsidR="008A42C2">
              <w:rPr>
                <w:rFonts w:ascii="Arial" w:hAnsi="Arial" w:eastAsia="Arial" w:cs="Arial"/>
              </w:rPr>
              <w:t>.</w:t>
            </w:r>
          </w:p>
        </w:tc>
        <w:tc>
          <w:tcPr>
            <w:tcW w:w="4500" w:type="dxa"/>
            <w:shd w:val="clear" w:color="auto" w:fill="auto"/>
            <w:tcMar/>
          </w:tcPr>
          <w:p w:rsidRPr="00EE12B4" w:rsidR="008A42C2" w:rsidP="3C8269AE" w:rsidRDefault="4B7E4C00" w14:paraId="2796453F" w14:textId="0981233D">
            <w:pPr>
              <w:pStyle w:val="NoSpacing"/>
              <w:rPr>
                <w:rFonts w:ascii="Arial" w:hAnsi="Arial" w:eastAsia="Arial" w:cs="Arial"/>
                <w:color w:val="000000" w:themeColor="text1"/>
              </w:rPr>
            </w:pPr>
            <w:r w:rsidRPr="3C8269AE">
              <w:rPr>
                <w:rFonts w:ascii="Arial" w:hAnsi="Arial" w:eastAsia="Arial" w:cs="Arial"/>
                <w:color w:val="000000" w:themeColor="text1"/>
              </w:rPr>
              <w:t>When and where can I access a recording of this webinar and related materials?</w:t>
            </w:r>
          </w:p>
        </w:tc>
        <w:tc>
          <w:tcPr>
            <w:tcW w:w="4500" w:type="dxa"/>
            <w:tcMar/>
          </w:tcPr>
          <w:p w:rsidRPr="006D6595" w:rsidR="008A42C2" w:rsidP="3C8269AE" w:rsidRDefault="4B7E4C00" w14:paraId="4AEB51E9" w14:textId="353E0F2E">
            <w:pPr>
              <w:pStyle w:val="NoSpacing"/>
              <w:rPr>
                <w:rFonts w:ascii="Arial" w:hAnsi="Arial" w:eastAsia="Arial" w:cs="Arial"/>
                <w:color w:val="000000" w:themeColor="text1"/>
              </w:rPr>
            </w:pPr>
            <w:r w:rsidRPr="3C8269AE">
              <w:rPr>
                <w:rFonts w:ascii="Arial" w:hAnsi="Arial" w:eastAsia="Arial" w:cs="Arial"/>
                <w:color w:val="000000" w:themeColor="text1"/>
              </w:rPr>
              <w:t>All webinar recordings, write-ups of the Q&amp;A sessions, and PDFs of webinar slides are made available on TargetHIV. Webinar recordings are uploaded within a week of the live webinar. Q&amp;A writeups and slides are uploaded within two weeks of the live webinar.</w:t>
            </w:r>
          </w:p>
        </w:tc>
      </w:tr>
      <w:tr w:rsidR="1F1A0A1E" w:rsidTr="6C3E762A" w14:paraId="4BE0CEBE" w14:textId="77777777">
        <w:trPr>
          <w:trHeight w:val="617"/>
        </w:trPr>
        <w:tc>
          <w:tcPr>
            <w:tcW w:w="715" w:type="dxa"/>
            <w:shd w:val="clear" w:color="auto" w:fill="FFFFFF" w:themeFill="background1"/>
            <w:tcMar/>
          </w:tcPr>
          <w:p w:rsidR="1F1A0A1E" w:rsidP="3C8269AE" w:rsidRDefault="2A025C56" w14:paraId="1021DE69" w14:textId="5D9CDE9E">
            <w:pPr>
              <w:rPr>
                <w:rFonts w:ascii="Arial" w:hAnsi="Arial" w:eastAsia="Arial" w:cs="Arial"/>
              </w:rPr>
            </w:pPr>
            <w:r w:rsidRPr="3C8269AE">
              <w:rPr>
                <w:rFonts w:ascii="Arial" w:hAnsi="Arial" w:eastAsia="Arial" w:cs="Arial"/>
              </w:rPr>
              <w:t>2.</w:t>
            </w:r>
          </w:p>
        </w:tc>
        <w:tc>
          <w:tcPr>
            <w:tcW w:w="4500" w:type="dxa"/>
            <w:shd w:val="clear" w:color="auto" w:fill="auto"/>
            <w:tcMar/>
          </w:tcPr>
          <w:p w:rsidR="28A64193" w:rsidP="3C8269AE" w:rsidRDefault="278E4009" w14:paraId="5587169D" w14:textId="0D0F49EA">
            <w:pPr>
              <w:pStyle w:val="NoSpacing"/>
              <w:rPr>
                <w:rFonts w:ascii="Arial" w:hAnsi="Arial" w:eastAsia="Arial" w:cs="Arial"/>
                <w:color w:val="000000" w:themeColor="text1"/>
              </w:rPr>
            </w:pPr>
            <w:r w:rsidRPr="3C8269AE">
              <w:rPr>
                <w:rFonts w:ascii="Arial" w:hAnsi="Arial" w:eastAsia="Arial" w:cs="Arial"/>
                <w:color w:val="000000" w:themeColor="text1"/>
              </w:rPr>
              <w:t xml:space="preserve">What is the reporting period for the 2020 RSR? </w:t>
            </w:r>
          </w:p>
        </w:tc>
        <w:tc>
          <w:tcPr>
            <w:tcW w:w="4500" w:type="dxa"/>
            <w:tcMar/>
          </w:tcPr>
          <w:p w:rsidR="6A3BB9F4" w:rsidP="3C8269AE" w:rsidRDefault="0234F5F7" w14:paraId="1643CE95" w14:textId="0C16B143">
            <w:pPr>
              <w:pStyle w:val="NoSpacing"/>
              <w:rPr>
                <w:rFonts w:ascii="Arial" w:hAnsi="Arial" w:eastAsia="Arial" w:cs="Arial"/>
                <w:color w:val="000000" w:themeColor="text1"/>
              </w:rPr>
            </w:pPr>
            <w:r w:rsidRPr="3C8269AE">
              <w:rPr>
                <w:rFonts w:ascii="Arial" w:hAnsi="Arial" w:eastAsia="Arial" w:cs="Arial"/>
                <w:color w:val="000000" w:themeColor="text1"/>
              </w:rPr>
              <w:t>The reporting period for the 2020 RSR that must be in “Submitted” status by 6 pm ET, March 29, 2021 is the 2020 calendar year.</w:t>
            </w:r>
          </w:p>
        </w:tc>
      </w:tr>
      <w:tr w:rsidR="1F1A0A1E" w:rsidTr="6C3E762A" w14:paraId="176F254E" w14:textId="77777777">
        <w:trPr>
          <w:trHeight w:val="617"/>
        </w:trPr>
        <w:tc>
          <w:tcPr>
            <w:tcW w:w="715" w:type="dxa"/>
            <w:shd w:val="clear" w:color="auto" w:fill="FFFFFF" w:themeFill="background1"/>
            <w:tcMar/>
          </w:tcPr>
          <w:p w:rsidR="1F1A0A1E" w:rsidP="3C8269AE" w:rsidRDefault="44126820" w14:paraId="43F301BB" w14:textId="0404F26F">
            <w:pPr>
              <w:rPr>
                <w:rFonts w:ascii="Arial" w:hAnsi="Arial" w:eastAsia="Arial" w:cs="Arial"/>
              </w:rPr>
            </w:pPr>
            <w:r w:rsidRPr="3C8269AE">
              <w:rPr>
                <w:rFonts w:ascii="Arial" w:hAnsi="Arial" w:eastAsia="Arial" w:cs="Arial"/>
              </w:rPr>
              <w:t>3.</w:t>
            </w:r>
          </w:p>
        </w:tc>
        <w:tc>
          <w:tcPr>
            <w:tcW w:w="4500" w:type="dxa"/>
            <w:shd w:val="clear" w:color="auto" w:fill="auto"/>
            <w:tcMar/>
          </w:tcPr>
          <w:p w:rsidR="134EB406" w:rsidP="3C8269AE" w:rsidRDefault="3747161F" w14:paraId="2A533362" w14:textId="5849B847">
            <w:pPr>
              <w:pStyle w:val="NoSpacing"/>
              <w:rPr>
                <w:rFonts w:ascii="Arial" w:hAnsi="Arial" w:eastAsia="Arial" w:cs="Arial"/>
                <w:color w:val="000000" w:themeColor="text1"/>
              </w:rPr>
            </w:pPr>
            <w:r w:rsidRPr="3C8269AE">
              <w:rPr>
                <w:rFonts w:ascii="Arial" w:hAnsi="Arial" w:eastAsia="Arial" w:cs="Arial"/>
                <w:color w:val="000000" w:themeColor="text1"/>
              </w:rPr>
              <w:t>My agency is new to the RWHAP and will be submitting our first RSR this year. Where should we start to get situated to this process?</w:t>
            </w:r>
          </w:p>
        </w:tc>
        <w:tc>
          <w:tcPr>
            <w:tcW w:w="4500" w:type="dxa"/>
            <w:tcMar/>
          </w:tcPr>
          <w:p w:rsidR="0012B764" w:rsidP="3C8269AE" w:rsidRDefault="5674B241" w14:paraId="472720BF" w14:textId="165D644D">
            <w:pPr>
              <w:pStyle w:val="NoSpacing"/>
              <w:rPr>
                <w:rFonts w:ascii="Arial" w:hAnsi="Arial" w:eastAsia="Arial" w:cs="Arial"/>
                <w:color w:val="000000" w:themeColor="text1"/>
              </w:rPr>
            </w:pPr>
            <w:r w:rsidRPr="3C8269AE">
              <w:rPr>
                <w:rFonts w:ascii="Arial" w:hAnsi="Arial" w:eastAsia="Arial" w:cs="Arial"/>
                <w:color w:val="000000" w:themeColor="text1"/>
              </w:rPr>
              <w:t>C</w:t>
            </w:r>
            <w:r w:rsidRPr="3C8269AE" w:rsidR="329AF635">
              <w:rPr>
                <w:rFonts w:ascii="Arial" w:hAnsi="Arial" w:eastAsia="Arial" w:cs="Arial"/>
                <w:color w:val="000000" w:themeColor="text1"/>
              </w:rPr>
              <w:t>heck out “</w:t>
            </w:r>
            <w:hyperlink r:id="rId11">
              <w:r w:rsidRPr="3C8269AE" w:rsidR="329AF635">
                <w:rPr>
                  <w:rStyle w:val="Hyperlink"/>
                  <w:rFonts w:ascii="Arial" w:hAnsi="Arial" w:eastAsia="Arial" w:cs="Arial"/>
                </w:rPr>
                <w:t>Roadmap: New to the RSR</w:t>
              </w:r>
            </w:hyperlink>
            <w:r w:rsidRPr="3C8269AE" w:rsidR="329AF635">
              <w:rPr>
                <w:rFonts w:ascii="Arial" w:hAnsi="Arial" w:eastAsia="Arial" w:cs="Arial"/>
                <w:color w:val="000000" w:themeColor="text1"/>
              </w:rPr>
              <w:t>”</w:t>
            </w:r>
            <w:r w:rsidRPr="3C8269AE" w:rsidR="56C2FC9D">
              <w:rPr>
                <w:rFonts w:ascii="Arial" w:hAnsi="Arial" w:eastAsia="Arial" w:cs="Arial"/>
                <w:color w:val="000000" w:themeColor="text1"/>
              </w:rPr>
              <w:t xml:space="preserve">, a handy collection of resources </w:t>
            </w:r>
            <w:r w:rsidRPr="3C8269AE" w:rsidR="174AD115">
              <w:rPr>
                <w:rFonts w:ascii="Arial" w:hAnsi="Arial" w:eastAsia="Arial" w:cs="Arial"/>
                <w:color w:val="000000" w:themeColor="text1"/>
              </w:rPr>
              <w:t xml:space="preserve">catered to agencies and staff new to the RSR submission process. </w:t>
            </w:r>
          </w:p>
          <w:p w:rsidR="0012B764" w:rsidP="3C8269AE" w:rsidRDefault="0012B764" w14:paraId="2CBCCA6A" w14:textId="61F814D4">
            <w:pPr>
              <w:pStyle w:val="NoSpacing"/>
              <w:rPr>
                <w:rFonts w:ascii="Arial" w:hAnsi="Arial" w:eastAsia="Arial" w:cs="Arial"/>
                <w:color w:val="000000" w:themeColor="text1"/>
              </w:rPr>
            </w:pPr>
          </w:p>
          <w:p w:rsidR="0012B764" w:rsidP="3C8269AE" w:rsidRDefault="00EA024D" w14:paraId="428ECCE7" w14:textId="55E19B3D">
            <w:pPr>
              <w:pStyle w:val="NoSpacing"/>
              <w:rPr>
                <w:rFonts w:ascii="Arial" w:hAnsi="Arial" w:eastAsia="Arial" w:cs="Arial"/>
                <w:color w:val="000000" w:themeColor="text1"/>
              </w:rPr>
            </w:pPr>
            <w:hyperlink r:id="Rfced8282ac3c4dd6">
              <w:r w:rsidRPr="6C3E762A" w:rsidR="174AD115">
                <w:rPr>
                  <w:rStyle w:val="Hyperlink"/>
                  <w:rFonts w:ascii="Arial" w:hAnsi="Arial" w:eastAsia="Arial" w:cs="Arial"/>
                </w:rPr>
                <w:t>The DISQ Team</w:t>
              </w:r>
            </w:hyperlink>
            <w:r w:rsidRPr="6C3E762A" w:rsidR="174AD115">
              <w:rPr>
                <w:rFonts w:ascii="Arial" w:hAnsi="Arial" w:eastAsia="Arial" w:cs="Arial"/>
                <w:color w:val="000000" w:themeColor="text1" w:themeTint="FF" w:themeShade="FF"/>
              </w:rPr>
              <w:t xml:space="preserve"> is also here to </w:t>
            </w:r>
            <w:r w:rsidRPr="6C3E762A" w:rsidR="7E637DCB">
              <w:rPr>
                <w:rFonts w:ascii="Arial" w:hAnsi="Arial" w:eastAsia="Arial" w:cs="Arial"/>
                <w:color w:val="000000" w:themeColor="text1" w:themeTint="FF" w:themeShade="FF"/>
              </w:rPr>
              <w:t>orient new staff</w:t>
            </w:r>
            <w:r w:rsidRPr="6C3E762A" w:rsidR="174AD115">
              <w:rPr>
                <w:rFonts w:ascii="Arial" w:hAnsi="Arial" w:eastAsia="Arial" w:cs="Arial"/>
                <w:color w:val="000000" w:themeColor="text1" w:themeTint="FF" w:themeShade="FF"/>
              </w:rPr>
              <w:t xml:space="preserve"> to the process a</w:t>
            </w:r>
            <w:r w:rsidRPr="6C3E762A" w:rsidR="542C9ED3">
              <w:rPr>
                <w:rFonts w:ascii="Arial" w:hAnsi="Arial" w:eastAsia="Arial" w:cs="Arial"/>
                <w:color w:val="000000" w:themeColor="text1" w:themeTint="FF" w:themeShade="FF"/>
              </w:rPr>
              <w:t>nd address</w:t>
            </w:r>
            <w:r w:rsidRPr="6C3E762A" w:rsidR="174AD115">
              <w:rPr>
                <w:rFonts w:ascii="Arial" w:hAnsi="Arial" w:eastAsia="Arial" w:cs="Arial"/>
                <w:color w:val="000000" w:themeColor="text1" w:themeTint="FF" w:themeShade="FF"/>
              </w:rPr>
              <w:t xml:space="preserve"> any specific questions you may have.</w:t>
            </w:r>
          </w:p>
        </w:tc>
      </w:tr>
      <w:tr w:rsidR="3C8269AE" w:rsidTr="6C3E762A" w14:paraId="6A23415D" w14:textId="77777777">
        <w:trPr>
          <w:trHeight w:val="617"/>
        </w:trPr>
        <w:tc>
          <w:tcPr>
            <w:tcW w:w="715" w:type="dxa"/>
            <w:shd w:val="clear" w:color="auto" w:fill="FFFFFF" w:themeFill="background1"/>
            <w:tcMar/>
          </w:tcPr>
          <w:p w:rsidR="7D90066A" w:rsidP="3C8269AE" w:rsidRDefault="7D90066A" w14:paraId="3BAE5CC9" w14:textId="105B9B43">
            <w:pPr>
              <w:rPr>
                <w:rFonts w:ascii="Arial" w:hAnsi="Arial" w:eastAsia="Arial" w:cs="Arial"/>
              </w:rPr>
            </w:pPr>
            <w:r w:rsidRPr="3C8269AE">
              <w:rPr>
                <w:rFonts w:ascii="Arial" w:hAnsi="Arial" w:eastAsia="Arial" w:cs="Arial"/>
              </w:rPr>
              <w:t>4.</w:t>
            </w:r>
          </w:p>
        </w:tc>
        <w:tc>
          <w:tcPr>
            <w:tcW w:w="4500" w:type="dxa"/>
            <w:shd w:val="clear" w:color="auto" w:fill="auto"/>
            <w:tcMar/>
          </w:tcPr>
          <w:p w:rsidR="7D90066A" w:rsidP="3C8269AE" w:rsidRDefault="7D90066A" w14:paraId="7F7A68A5" w14:textId="1C5F7CE6">
            <w:pPr>
              <w:pStyle w:val="NoSpacing"/>
              <w:rPr>
                <w:rFonts w:ascii="Arial" w:hAnsi="Arial" w:eastAsia="Arial" w:cs="Arial"/>
                <w:color w:val="000000" w:themeColor="text1"/>
              </w:rPr>
            </w:pPr>
            <w:r w:rsidRPr="3C8269AE">
              <w:rPr>
                <w:rFonts w:ascii="Arial" w:hAnsi="Arial" w:eastAsia="Arial" w:cs="Arial"/>
                <w:color w:val="000000" w:themeColor="text1"/>
              </w:rPr>
              <w:t>In TRAX, does it matter in what order I upload the 12 .CSV files to generate the client level XML file</w:t>
            </w:r>
            <w:r w:rsidRPr="3C8269AE" w:rsidR="1520C7D1">
              <w:rPr>
                <w:rFonts w:ascii="Arial" w:hAnsi="Arial" w:eastAsia="Arial" w:cs="Arial"/>
                <w:color w:val="000000" w:themeColor="text1"/>
              </w:rPr>
              <w:t xml:space="preserve"> for the RSR?</w:t>
            </w:r>
          </w:p>
        </w:tc>
        <w:tc>
          <w:tcPr>
            <w:tcW w:w="4500" w:type="dxa"/>
            <w:tcMar/>
          </w:tcPr>
          <w:p w:rsidR="1520C7D1" w:rsidP="3C8269AE" w:rsidRDefault="1520C7D1" w14:paraId="54B8224F" w14:textId="70F4FF84">
            <w:pPr>
              <w:pStyle w:val="NoSpacing"/>
              <w:rPr>
                <w:rFonts w:ascii="Arial" w:hAnsi="Arial" w:eastAsia="Arial" w:cs="Arial"/>
              </w:rPr>
            </w:pPr>
            <w:r w:rsidRPr="3C8269AE">
              <w:rPr>
                <w:rFonts w:ascii="Arial" w:hAnsi="Arial" w:eastAsia="Arial" w:cs="Arial"/>
              </w:rPr>
              <w:t>No, the order does not matter. To use TRAX to create the XML file, all 12 .CSV files must be put in one folder</w:t>
            </w:r>
            <w:r w:rsidR="00CE79DF">
              <w:rPr>
                <w:rFonts w:ascii="Arial" w:hAnsi="Arial" w:eastAsia="Arial" w:cs="Arial"/>
              </w:rPr>
              <w:t>, which</w:t>
            </w:r>
            <w:r w:rsidRPr="3C8269AE">
              <w:rPr>
                <w:rFonts w:ascii="Arial" w:hAnsi="Arial" w:eastAsia="Arial" w:cs="Arial"/>
              </w:rPr>
              <w:t xml:space="preserve"> is then upl</w:t>
            </w:r>
            <w:r w:rsidRPr="3C8269AE" w:rsidR="5535A992">
              <w:rPr>
                <w:rFonts w:ascii="Arial" w:hAnsi="Arial" w:eastAsia="Arial" w:cs="Arial"/>
              </w:rPr>
              <w:t>oaded to TRAX.</w:t>
            </w:r>
          </w:p>
          <w:p w:rsidR="3C8269AE" w:rsidP="3C8269AE" w:rsidRDefault="3C8269AE" w14:paraId="66BD3A50" w14:textId="7E7883E6">
            <w:pPr>
              <w:pStyle w:val="NoSpacing"/>
              <w:rPr>
                <w:rFonts w:ascii="Arial" w:hAnsi="Arial" w:eastAsia="Arial" w:cs="Arial"/>
              </w:rPr>
            </w:pPr>
          </w:p>
          <w:p w:rsidR="6ECEB818" w:rsidP="3C8269AE" w:rsidRDefault="6ECEB818" w14:paraId="09C7DC97" w14:textId="08B3DD40">
            <w:pPr>
              <w:pStyle w:val="NoSpacing"/>
              <w:rPr>
                <w:rFonts w:ascii="Arial" w:hAnsi="Arial" w:eastAsia="Arial" w:cs="Arial"/>
              </w:rPr>
            </w:pPr>
            <w:r w:rsidRPr="3C8269AE">
              <w:rPr>
                <w:rFonts w:ascii="Arial" w:hAnsi="Arial" w:eastAsia="Arial" w:cs="Arial"/>
              </w:rPr>
              <w:t>The</w:t>
            </w:r>
            <w:r w:rsidRPr="3C8269AE" w:rsidR="000E4C93">
              <w:rPr>
                <w:rFonts w:ascii="Arial" w:hAnsi="Arial" w:eastAsia="Arial" w:cs="Arial"/>
              </w:rPr>
              <w:t xml:space="preserve"> recording and slides for December 2020’s</w:t>
            </w:r>
            <w:r w:rsidRPr="3C8269AE">
              <w:rPr>
                <w:rFonts w:ascii="Arial" w:hAnsi="Arial" w:eastAsia="Arial" w:cs="Arial"/>
              </w:rPr>
              <w:t xml:space="preserve"> </w:t>
            </w:r>
            <w:hyperlink r:id="rId17">
              <w:r w:rsidRPr="3C8269AE">
                <w:rPr>
                  <w:rStyle w:val="Hyperlink"/>
                  <w:rFonts w:ascii="Arial" w:hAnsi="Arial" w:eastAsia="Arial" w:cs="Arial"/>
                </w:rPr>
                <w:t>“RSR TRAX”</w:t>
              </w:r>
              <w:r w:rsidRPr="3C8269AE" w:rsidR="4D356043">
                <w:rPr>
                  <w:rStyle w:val="Hyperlink"/>
                  <w:rFonts w:ascii="Arial" w:hAnsi="Arial" w:eastAsia="Arial" w:cs="Arial"/>
                </w:rPr>
                <w:t xml:space="preserve"> webinar</w:t>
              </w:r>
            </w:hyperlink>
            <w:r w:rsidRPr="3C8269AE">
              <w:rPr>
                <w:rFonts w:ascii="Arial" w:hAnsi="Arial" w:eastAsia="Arial" w:cs="Arial"/>
              </w:rPr>
              <w:t xml:space="preserve"> </w:t>
            </w:r>
            <w:r w:rsidRPr="3C8269AE" w:rsidR="3718A0D7">
              <w:rPr>
                <w:rFonts w:ascii="Arial" w:hAnsi="Arial" w:eastAsia="Arial" w:cs="Arial"/>
              </w:rPr>
              <w:t>are</w:t>
            </w:r>
            <w:r w:rsidRPr="3C8269AE">
              <w:rPr>
                <w:rFonts w:ascii="Arial" w:hAnsi="Arial" w:eastAsia="Arial" w:cs="Arial"/>
              </w:rPr>
              <w:t xml:space="preserve"> available on TargetHIV</w:t>
            </w:r>
            <w:r w:rsidRPr="3C8269AE" w:rsidR="34E1178E">
              <w:rPr>
                <w:rFonts w:ascii="Arial" w:hAnsi="Arial" w:eastAsia="Arial" w:cs="Arial"/>
              </w:rPr>
              <w:t xml:space="preserve">. The webinar provides step-by-step instructions for using TRAX to create RSR client-level data file. </w:t>
            </w:r>
          </w:p>
        </w:tc>
      </w:tr>
      <w:tr w:rsidR="3C8269AE" w:rsidTr="6C3E762A" w14:paraId="4AEBBB16" w14:textId="77777777">
        <w:trPr>
          <w:trHeight w:val="617"/>
        </w:trPr>
        <w:tc>
          <w:tcPr>
            <w:tcW w:w="715" w:type="dxa"/>
            <w:shd w:val="clear" w:color="auto" w:fill="FFFFFF" w:themeFill="background1"/>
            <w:tcMar/>
          </w:tcPr>
          <w:p w:rsidR="15C99124" w:rsidP="3C8269AE" w:rsidRDefault="15C99124" w14:paraId="097F8F85" w14:textId="428E8E51">
            <w:pPr>
              <w:rPr>
                <w:rFonts w:ascii="Arial" w:hAnsi="Arial" w:eastAsia="Arial" w:cs="Arial"/>
              </w:rPr>
            </w:pPr>
            <w:r w:rsidRPr="3C8269AE">
              <w:rPr>
                <w:rFonts w:ascii="Arial" w:hAnsi="Arial" w:eastAsia="Arial" w:cs="Arial"/>
              </w:rPr>
              <w:t>5.</w:t>
            </w:r>
          </w:p>
        </w:tc>
        <w:tc>
          <w:tcPr>
            <w:tcW w:w="4500" w:type="dxa"/>
            <w:shd w:val="clear" w:color="auto" w:fill="auto"/>
            <w:tcMar/>
          </w:tcPr>
          <w:p w:rsidR="15C99124" w:rsidP="3C8269AE" w:rsidRDefault="15C99124" w14:paraId="2FFF27F0" w14:textId="39891991">
            <w:pPr>
              <w:pStyle w:val="NoSpacing"/>
              <w:rPr>
                <w:rFonts w:ascii="Arial" w:hAnsi="Arial" w:eastAsia="Arial" w:cs="Arial"/>
                <w:color w:val="000000" w:themeColor="text1"/>
              </w:rPr>
            </w:pPr>
            <w:r w:rsidRPr="3C8269AE">
              <w:rPr>
                <w:rFonts w:ascii="Arial" w:hAnsi="Arial" w:eastAsia="Arial" w:cs="Arial"/>
                <w:color w:val="000000" w:themeColor="text1"/>
              </w:rPr>
              <w:t>Where can I find step-by-step guidance for uploading the XML file for the RSR?</w:t>
            </w:r>
          </w:p>
          <w:p w:rsidR="3C8269AE" w:rsidP="3C8269AE" w:rsidRDefault="3C8269AE" w14:paraId="6A7828A9" w14:textId="6648249C">
            <w:pPr>
              <w:pStyle w:val="NoSpacing"/>
              <w:rPr>
                <w:rFonts w:ascii="Arial" w:hAnsi="Arial" w:eastAsia="Arial" w:cs="Arial"/>
                <w:color w:val="000000" w:themeColor="text1"/>
              </w:rPr>
            </w:pPr>
          </w:p>
        </w:tc>
        <w:tc>
          <w:tcPr>
            <w:tcW w:w="4500" w:type="dxa"/>
            <w:tcMar/>
          </w:tcPr>
          <w:p w:rsidR="15C99124" w:rsidP="3C8269AE" w:rsidRDefault="15C99124" w14:paraId="63078399" w14:textId="7E798A7D">
            <w:pPr>
              <w:pStyle w:val="NoSpacing"/>
              <w:rPr>
                <w:rFonts w:ascii="Arial" w:hAnsi="Arial" w:eastAsia="Arial" w:cs="Arial"/>
              </w:rPr>
            </w:pPr>
            <w:r w:rsidRPr="3C8269AE">
              <w:rPr>
                <w:rFonts w:ascii="Arial" w:hAnsi="Arial" w:eastAsia="Arial" w:cs="Arial"/>
              </w:rPr>
              <w:t xml:space="preserve">Check out the </w:t>
            </w:r>
            <w:hyperlink r:id="rId18">
              <w:r w:rsidRPr="3C8269AE">
                <w:rPr>
                  <w:rStyle w:val="Hyperlink"/>
                  <w:rFonts w:ascii="Arial" w:hAnsi="Arial" w:eastAsia="Arial" w:cs="Arial"/>
                </w:rPr>
                <w:t>Data Webinar Calendar</w:t>
              </w:r>
            </w:hyperlink>
            <w:r w:rsidRPr="3C8269AE">
              <w:rPr>
                <w:rFonts w:ascii="Arial" w:hAnsi="Arial" w:eastAsia="Arial" w:cs="Arial"/>
              </w:rPr>
              <w:t xml:space="preserve"> and keep an eye out for the February 3</w:t>
            </w:r>
            <w:r w:rsidRPr="3C8269AE">
              <w:rPr>
                <w:rFonts w:ascii="Arial" w:hAnsi="Arial" w:eastAsia="Arial" w:cs="Arial"/>
                <w:vertAlign w:val="superscript"/>
              </w:rPr>
              <w:t>rd</w:t>
            </w:r>
            <w:r w:rsidRPr="3C8269AE">
              <w:rPr>
                <w:rFonts w:ascii="Arial" w:hAnsi="Arial" w:eastAsia="Arial" w:cs="Arial"/>
              </w:rPr>
              <w:t xml:space="preserve"> “Completing the 2020 RSR Provider Report” webinar. This webinar features step-by-step instructions on how to complete the 2020 RSR Provider Report. Topics covered include uploading client-level data, modifying service delivery sites, and addressing alerts and warnings in the RSR web system.</w:t>
            </w:r>
          </w:p>
        </w:tc>
      </w:tr>
      <w:tr w:rsidR="3C8269AE" w:rsidTr="6C3E762A" w14:paraId="422691B7" w14:textId="77777777">
        <w:trPr>
          <w:trHeight w:val="617"/>
        </w:trPr>
        <w:tc>
          <w:tcPr>
            <w:tcW w:w="9715" w:type="dxa"/>
            <w:gridSpan w:val="3"/>
            <w:shd w:val="clear" w:color="auto" w:fill="4F81BD" w:themeFill="accent1"/>
            <w:tcMar/>
          </w:tcPr>
          <w:p w:rsidR="131333E5" w:rsidP="3C8269AE" w:rsidRDefault="131333E5" w14:paraId="353DFAA3" w14:textId="1369D7D5">
            <w:pPr>
              <w:jc w:val="center"/>
              <w:rPr>
                <w:rFonts w:ascii="Arial" w:hAnsi="Arial" w:eastAsia="Arial" w:cs="Arial"/>
                <w:b/>
                <w:bCs/>
              </w:rPr>
            </w:pPr>
            <w:r w:rsidRPr="3C8269AE">
              <w:rPr>
                <w:rFonts w:ascii="Arial" w:hAnsi="Arial" w:eastAsia="Arial" w:cs="Arial"/>
                <w:b/>
                <w:bCs/>
              </w:rPr>
              <w:t>New Data Elements</w:t>
            </w:r>
          </w:p>
        </w:tc>
      </w:tr>
      <w:tr w:rsidR="3C8269AE" w:rsidTr="6C3E762A" w14:paraId="62573112" w14:textId="77777777">
        <w:trPr>
          <w:trHeight w:val="617"/>
        </w:trPr>
        <w:tc>
          <w:tcPr>
            <w:tcW w:w="715" w:type="dxa"/>
            <w:shd w:val="clear" w:color="auto" w:fill="FFFFFF" w:themeFill="background1"/>
            <w:tcMar/>
          </w:tcPr>
          <w:p w:rsidR="2CEB89E0" w:rsidP="3C8269AE" w:rsidRDefault="2CEB89E0" w14:paraId="1D6DD6D4" w14:textId="67560BA5">
            <w:pPr>
              <w:rPr>
                <w:rFonts w:ascii="Arial" w:hAnsi="Arial" w:eastAsia="Arial" w:cs="Arial"/>
              </w:rPr>
            </w:pPr>
            <w:r w:rsidRPr="3C8269AE">
              <w:rPr>
                <w:rFonts w:ascii="Arial" w:hAnsi="Arial" w:eastAsia="Arial" w:cs="Arial"/>
              </w:rPr>
              <w:t>6</w:t>
            </w:r>
            <w:r w:rsidRPr="3C8269AE" w:rsidR="796C2F5D">
              <w:rPr>
                <w:rFonts w:ascii="Arial" w:hAnsi="Arial" w:eastAsia="Arial" w:cs="Arial"/>
              </w:rPr>
              <w:t xml:space="preserve">. </w:t>
            </w:r>
          </w:p>
        </w:tc>
        <w:tc>
          <w:tcPr>
            <w:tcW w:w="4500" w:type="dxa"/>
            <w:shd w:val="clear" w:color="auto" w:fill="auto"/>
            <w:tcMar/>
          </w:tcPr>
          <w:p w:rsidR="2B20F70F" w:rsidP="3C8269AE" w:rsidRDefault="2B20F70F" w14:paraId="155A9C90" w14:textId="3140A6C6">
            <w:pPr>
              <w:pStyle w:val="NoSpacing"/>
              <w:rPr>
                <w:rFonts w:ascii="Arial" w:hAnsi="Arial" w:eastAsia="Arial" w:cs="Arial"/>
                <w:color w:val="000000" w:themeColor="text1"/>
              </w:rPr>
            </w:pPr>
            <w:r w:rsidRPr="3C8269AE">
              <w:rPr>
                <w:rFonts w:ascii="Arial" w:hAnsi="Arial" w:eastAsia="Arial" w:cs="Arial"/>
                <w:color w:val="000000" w:themeColor="text1"/>
              </w:rPr>
              <w:t>What are new data elements for the 2020 RSR?</w:t>
            </w:r>
          </w:p>
        </w:tc>
        <w:tc>
          <w:tcPr>
            <w:tcW w:w="4500" w:type="dxa"/>
            <w:tcMar/>
          </w:tcPr>
          <w:p w:rsidR="7CCFDBE9" w:rsidP="3C8269AE" w:rsidRDefault="7CCFDBE9" w14:paraId="1E097CDC" w14:textId="5A99DF44">
            <w:pPr>
              <w:pStyle w:val="NoSpacing"/>
              <w:rPr>
                <w:rFonts w:ascii="Arial" w:hAnsi="Arial" w:eastAsia="Arial" w:cs="Arial"/>
              </w:rPr>
            </w:pPr>
            <w:r w:rsidRPr="3C8269AE">
              <w:rPr>
                <w:rFonts w:ascii="Arial" w:hAnsi="Arial" w:eastAsia="Arial" w:cs="Arial"/>
              </w:rPr>
              <w:t xml:space="preserve">There are two new data elements for the 2020 RSR. </w:t>
            </w:r>
          </w:p>
          <w:p w:rsidR="7CCFDBE9" w:rsidP="3C8269AE" w:rsidRDefault="7CCFDBE9" w14:paraId="6525C304" w14:textId="650F527B">
            <w:pPr>
              <w:pStyle w:val="NoSpacing"/>
              <w:numPr>
                <w:ilvl w:val="0"/>
                <w:numId w:val="1"/>
              </w:numPr>
              <w:rPr>
                <w:rFonts w:ascii="Arial" w:hAnsi="Arial" w:eastAsia="Arial" w:cs="Arial"/>
              </w:rPr>
            </w:pPr>
            <w:r w:rsidRPr="3C8269AE">
              <w:rPr>
                <w:rFonts w:ascii="Arial" w:hAnsi="Arial" w:eastAsia="Arial" w:cs="Arial"/>
              </w:rPr>
              <w:t>For clients who receive any service, indicate whether the client is new</w:t>
            </w:r>
            <w:r w:rsidRPr="3C8269AE" w:rsidR="563FEA40">
              <w:rPr>
                <w:rFonts w:ascii="Arial" w:hAnsi="Arial" w:eastAsia="Arial" w:cs="Arial"/>
              </w:rPr>
              <w:t xml:space="preserve"> to the service provider.</w:t>
            </w:r>
          </w:p>
          <w:p w:rsidR="563FEA40" w:rsidP="3C8269AE" w:rsidRDefault="563FEA40" w14:paraId="55B54FCE" w14:textId="791FC273">
            <w:pPr>
              <w:pStyle w:val="NoSpacing"/>
              <w:numPr>
                <w:ilvl w:val="0"/>
                <w:numId w:val="1"/>
              </w:numPr>
              <w:rPr>
                <w:rFonts w:ascii="Arial" w:hAnsi="Arial" w:eastAsia="Arial" w:cs="Arial"/>
              </w:rPr>
            </w:pPr>
            <w:r w:rsidRPr="3C8269AE">
              <w:rPr>
                <w:rFonts w:ascii="Arial" w:hAnsi="Arial" w:eastAsia="Arial" w:cs="Arial"/>
              </w:rPr>
              <w:t xml:space="preserve">For clients who are not new and received OAHS and/or case </w:t>
            </w:r>
            <w:r w:rsidRPr="3C8269AE">
              <w:rPr>
                <w:rFonts w:ascii="Arial" w:hAnsi="Arial" w:eastAsia="Arial" w:cs="Arial"/>
              </w:rPr>
              <w:lastRenderedPageBreak/>
              <w:t>management services</w:t>
            </w:r>
            <w:r w:rsidR="00F12A57">
              <w:rPr>
                <w:rFonts w:ascii="Arial" w:hAnsi="Arial" w:eastAsia="Arial" w:cs="Arial"/>
              </w:rPr>
              <w:t xml:space="preserve"> (including medical)</w:t>
            </w:r>
            <w:r w:rsidRPr="3C8269AE">
              <w:rPr>
                <w:rFonts w:ascii="Arial" w:hAnsi="Arial" w:eastAsia="Arial" w:cs="Arial"/>
              </w:rPr>
              <w:t>, indicate if they received at least one service in the previous year.</w:t>
            </w:r>
          </w:p>
          <w:p w:rsidR="3C8269AE" w:rsidP="3C8269AE" w:rsidRDefault="3C8269AE" w14:paraId="6137E8EF" w14:textId="2734102D">
            <w:pPr>
              <w:pStyle w:val="NoSpacing"/>
              <w:rPr>
                <w:rFonts w:ascii="Arial" w:hAnsi="Arial" w:eastAsia="Arial" w:cs="Arial"/>
              </w:rPr>
            </w:pPr>
          </w:p>
          <w:p w:rsidR="567DD304" w:rsidP="3C8269AE" w:rsidRDefault="00EA024D" w14:paraId="03102317" w14:textId="3F932ADC">
            <w:pPr>
              <w:pStyle w:val="NoSpacing"/>
              <w:rPr>
                <w:rFonts w:ascii="Arial" w:hAnsi="Arial" w:eastAsia="Arial" w:cs="Arial"/>
              </w:rPr>
            </w:pPr>
            <w:hyperlink r:id="rId19">
              <w:r w:rsidRPr="3C8269AE" w:rsidR="567DD304">
                <w:rPr>
                  <w:rStyle w:val="Hyperlink"/>
                  <w:rFonts w:ascii="Arial" w:hAnsi="Arial" w:eastAsia="Arial" w:cs="Arial"/>
                </w:rPr>
                <w:t>The 2020 RSR Manual</w:t>
              </w:r>
            </w:hyperlink>
            <w:r w:rsidRPr="3C8269AE" w:rsidR="567DD304">
              <w:rPr>
                <w:rFonts w:ascii="Arial" w:hAnsi="Arial" w:eastAsia="Arial" w:cs="Arial"/>
              </w:rPr>
              <w:t xml:space="preserve"> is your go-to resource for </w:t>
            </w:r>
            <w:r w:rsidRPr="3C8269AE" w:rsidR="0CB3CDDF">
              <w:rPr>
                <w:rFonts w:ascii="Arial" w:hAnsi="Arial" w:eastAsia="Arial" w:cs="Arial"/>
              </w:rPr>
              <w:t xml:space="preserve">understanding reporting requirements and guidelines. </w:t>
            </w:r>
          </w:p>
        </w:tc>
      </w:tr>
      <w:tr w:rsidR="1F1A0A1E" w:rsidTr="6C3E762A" w14:paraId="241957E7" w14:textId="77777777">
        <w:trPr>
          <w:trHeight w:val="617"/>
        </w:trPr>
        <w:tc>
          <w:tcPr>
            <w:tcW w:w="715" w:type="dxa"/>
            <w:shd w:val="clear" w:color="auto" w:fill="FFFFFF" w:themeFill="background1"/>
            <w:tcMar/>
          </w:tcPr>
          <w:p w:rsidR="1F1A0A1E" w:rsidP="3C8269AE" w:rsidRDefault="24CFF1C5" w14:paraId="2AB9DDF5" w14:textId="114178CE">
            <w:pPr>
              <w:rPr>
                <w:rFonts w:ascii="Arial" w:hAnsi="Arial" w:eastAsia="Arial" w:cs="Arial"/>
              </w:rPr>
            </w:pPr>
            <w:r w:rsidRPr="3C8269AE">
              <w:rPr>
                <w:rFonts w:ascii="Arial" w:hAnsi="Arial" w:eastAsia="Arial" w:cs="Arial"/>
              </w:rPr>
              <w:lastRenderedPageBreak/>
              <w:t>7</w:t>
            </w:r>
            <w:r w:rsidRPr="3C8269AE" w:rsidR="197967E7">
              <w:rPr>
                <w:rFonts w:ascii="Arial" w:hAnsi="Arial" w:eastAsia="Arial" w:cs="Arial"/>
              </w:rPr>
              <w:t xml:space="preserve">. </w:t>
            </w:r>
          </w:p>
        </w:tc>
        <w:tc>
          <w:tcPr>
            <w:tcW w:w="4500" w:type="dxa"/>
            <w:shd w:val="clear" w:color="auto" w:fill="auto"/>
            <w:tcMar/>
          </w:tcPr>
          <w:p w:rsidR="4B8D02D3" w:rsidP="3C8269AE" w:rsidRDefault="0BC80371" w14:paraId="699901D7" w14:textId="0434589A">
            <w:pPr>
              <w:pStyle w:val="NoSpacing"/>
              <w:rPr>
                <w:rFonts w:ascii="Arial" w:hAnsi="Arial" w:eastAsia="Arial" w:cs="Arial"/>
                <w:color w:val="000000" w:themeColor="text1"/>
              </w:rPr>
            </w:pPr>
            <w:r w:rsidRPr="3C8269AE">
              <w:rPr>
                <w:rFonts w:ascii="Arial" w:hAnsi="Arial" w:eastAsia="Arial" w:cs="Arial"/>
                <w:color w:val="000000" w:themeColor="text1"/>
              </w:rPr>
              <w:t>What is the definition of a “new client” for the purposes of the new RSR data element? Is it a newly diagnosed clients, or does it include clients who are not new to HIV care but new to the provider?</w:t>
            </w:r>
          </w:p>
        </w:tc>
        <w:tc>
          <w:tcPr>
            <w:tcW w:w="4500" w:type="dxa"/>
            <w:tcMar/>
          </w:tcPr>
          <w:p w:rsidR="6B38A953" w:rsidP="3C8269AE" w:rsidRDefault="6B38A953" w14:paraId="08D91686" w14:textId="37803301">
            <w:pPr>
              <w:rPr>
                <w:rFonts w:ascii="Arial" w:hAnsi="Arial" w:eastAsia="Arial" w:cs="Arial"/>
                <w:color w:val="000000" w:themeColor="text1"/>
              </w:rPr>
            </w:pPr>
            <w:r w:rsidRPr="6C3E762A" w:rsidR="003A4DF3">
              <w:rPr>
                <w:rFonts w:ascii="Arial" w:hAnsi="Arial" w:eastAsia="Arial" w:cs="Arial"/>
                <w:color w:val="000000" w:themeColor="text1" w:themeTint="FF" w:themeShade="FF"/>
              </w:rPr>
              <w:t xml:space="preserve">A client is new to the provider if the client has never received a service from the agency before. For example, if the client received a non-RWHAP funded service in the previous year, the client would NOT be considered new. </w:t>
            </w:r>
          </w:p>
          <w:p w:rsidR="6B38A953" w:rsidP="3C8269AE" w:rsidRDefault="53EB7F3F" w14:paraId="03CBD088" w14:textId="61F2FDF7">
            <w:pPr>
              <w:pStyle w:val="NoSpacing"/>
              <w:rPr>
                <w:rFonts w:ascii="Arial" w:hAnsi="Arial" w:eastAsia="Arial" w:cs="Arial"/>
                <w:color w:val="000000" w:themeColor="text1"/>
              </w:rPr>
            </w:pPr>
            <w:r w:rsidRPr="3C8269AE">
              <w:rPr>
                <w:rFonts w:ascii="Arial" w:hAnsi="Arial" w:eastAsia="Arial" w:cs="Arial"/>
                <w:color w:val="000000" w:themeColor="text1"/>
              </w:rPr>
              <w:t xml:space="preserve">For more information on changes to the 2020 RSR and the definition of the two new data elements, please see the </w:t>
            </w:r>
            <w:hyperlink r:id="rId20">
              <w:r w:rsidRPr="3C8269AE">
                <w:rPr>
                  <w:rStyle w:val="Hyperlink"/>
                  <w:rFonts w:ascii="Arial" w:hAnsi="Arial" w:eastAsia="Arial" w:cs="Arial"/>
                </w:rPr>
                <w:t>“Preparing for the 2020 RSR” webinar</w:t>
              </w:r>
            </w:hyperlink>
            <w:r w:rsidRPr="3C8269AE">
              <w:rPr>
                <w:rFonts w:ascii="Arial" w:hAnsi="Arial" w:eastAsia="Arial" w:cs="Arial"/>
                <w:color w:val="000000" w:themeColor="text1"/>
              </w:rPr>
              <w:t>.</w:t>
            </w:r>
          </w:p>
        </w:tc>
      </w:tr>
      <w:tr w:rsidR="3C8269AE" w:rsidTr="6C3E762A" w14:paraId="1B615ACA" w14:textId="77777777">
        <w:trPr>
          <w:trHeight w:val="617"/>
        </w:trPr>
        <w:tc>
          <w:tcPr>
            <w:tcW w:w="9715" w:type="dxa"/>
            <w:gridSpan w:val="3"/>
            <w:shd w:val="clear" w:color="auto" w:fill="4F81BD" w:themeFill="accent1"/>
            <w:tcMar/>
          </w:tcPr>
          <w:p w:rsidR="360855E1" w:rsidP="3C8269AE" w:rsidRDefault="360855E1" w14:paraId="0407F703" w14:textId="66D20ACF">
            <w:pPr>
              <w:jc w:val="center"/>
              <w:rPr>
                <w:rFonts w:ascii="Arial" w:hAnsi="Arial" w:eastAsia="Arial" w:cs="Arial"/>
                <w:b/>
                <w:bCs/>
              </w:rPr>
            </w:pPr>
            <w:r w:rsidRPr="3C8269AE">
              <w:rPr>
                <w:rFonts w:ascii="Arial" w:hAnsi="Arial" w:eastAsia="Arial" w:cs="Arial"/>
                <w:b/>
                <w:bCs/>
              </w:rPr>
              <w:t>CAREWare and other Systems</w:t>
            </w:r>
          </w:p>
        </w:tc>
      </w:tr>
      <w:tr w:rsidRPr="00EE12B4" w:rsidR="003767EB" w:rsidTr="6C3E762A" w14:paraId="45B88723" w14:textId="77777777">
        <w:trPr>
          <w:trHeight w:val="617"/>
        </w:trPr>
        <w:tc>
          <w:tcPr>
            <w:tcW w:w="715" w:type="dxa"/>
            <w:shd w:val="clear" w:color="auto" w:fill="FFFFFF" w:themeFill="background1"/>
            <w:tcMar/>
          </w:tcPr>
          <w:p w:rsidR="003767EB" w:rsidP="3C8269AE" w:rsidRDefault="003767EB" w14:paraId="6400DEC1" w14:textId="6033A5D0">
            <w:pPr>
              <w:spacing w:after="120"/>
              <w:rPr>
                <w:rFonts w:ascii="Arial" w:hAnsi="Arial" w:eastAsia="Arial" w:cs="Arial"/>
              </w:rPr>
            </w:pPr>
            <w:r w:rsidRPr="3C8269AE">
              <w:rPr>
                <w:rFonts w:ascii="Arial" w:hAnsi="Arial" w:eastAsia="Arial" w:cs="Arial"/>
              </w:rPr>
              <w:t>6.</w:t>
            </w:r>
          </w:p>
        </w:tc>
        <w:tc>
          <w:tcPr>
            <w:tcW w:w="4500" w:type="dxa"/>
            <w:shd w:val="clear" w:color="auto" w:fill="auto"/>
            <w:tcMar/>
          </w:tcPr>
          <w:p w:rsidR="003767EB" w:rsidP="3C8269AE" w:rsidRDefault="4C0B2885" w14:paraId="106E88F4" w14:textId="4C0F5EFC">
            <w:pPr>
              <w:pStyle w:val="NoSpacing"/>
              <w:rPr>
                <w:rFonts w:ascii="Arial" w:hAnsi="Arial" w:eastAsia="Arial" w:cs="Arial"/>
                <w:color w:val="000000" w:themeColor="text1"/>
              </w:rPr>
            </w:pPr>
            <w:r w:rsidRPr="3C8269AE">
              <w:rPr>
                <w:rFonts w:ascii="Arial" w:hAnsi="Arial" w:eastAsia="Arial" w:cs="Arial"/>
                <w:color w:val="000000" w:themeColor="text1"/>
              </w:rPr>
              <w:t xml:space="preserve">My agency uses </w:t>
            </w:r>
            <w:r w:rsidRPr="3C8269AE" w:rsidR="5D0E4092">
              <w:rPr>
                <w:rFonts w:ascii="Arial" w:hAnsi="Arial" w:eastAsia="Arial" w:cs="Arial"/>
                <w:color w:val="000000" w:themeColor="text1"/>
              </w:rPr>
              <w:t>NextGen</w:t>
            </w:r>
            <w:r w:rsidRPr="3C8269AE" w:rsidR="451CCCDB">
              <w:rPr>
                <w:rFonts w:ascii="Arial" w:hAnsi="Arial" w:eastAsia="Arial" w:cs="Arial"/>
                <w:color w:val="000000" w:themeColor="text1"/>
              </w:rPr>
              <w:t>. How can we create a bridge to import our data from NextGen into CAREWare or another RSR-Ready system to generate the XML file?</w:t>
            </w:r>
          </w:p>
        </w:tc>
        <w:tc>
          <w:tcPr>
            <w:tcW w:w="4500" w:type="dxa"/>
            <w:tcMar/>
          </w:tcPr>
          <w:p w:rsidRPr="002240F9" w:rsidR="003767EB" w:rsidP="3C8269AE" w:rsidRDefault="526C1BB1" w14:paraId="3D81F1BC" w14:textId="527F4E9D">
            <w:pPr>
              <w:pStyle w:val="NoSpacing"/>
              <w:rPr>
                <w:rFonts w:ascii="Arial" w:hAnsi="Arial" w:eastAsia="Arial" w:cs="Arial"/>
              </w:rPr>
            </w:pPr>
            <w:r w:rsidRPr="3C8269AE">
              <w:rPr>
                <w:rFonts w:ascii="Arial" w:hAnsi="Arial" w:eastAsia="Arial" w:cs="Arial"/>
              </w:rPr>
              <w:t>In January 2021, the DISQ Team hosted a call with NextGen users</w:t>
            </w:r>
            <w:r w:rsidRPr="3C8269AE" w:rsidR="6933A5CE">
              <w:rPr>
                <w:rFonts w:ascii="Arial" w:hAnsi="Arial" w:eastAsia="Arial" w:cs="Arial"/>
              </w:rPr>
              <w:t xml:space="preserve"> during which a </w:t>
            </w:r>
            <w:r w:rsidRPr="3C8269AE" w:rsidR="00776013">
              <w:rPr>
                <w:rFonts w:ascii="Arial" w:hAnsi="Arial" w:eastAsia="Arial" w:cs="Arial"/>
              </w:rPr>
              <w:t>participant</w:t>
            </w:r>
            <w:r w:rsidRPr="3C8269AE" w:rsidR="6933A5CE">
              <w:rPr>
                <w:rFonts w:ascii="Arial" w:hAnsi="Arial" w:eastAsia="Arial" w:cs="Arial"/>
              </w:rPr>
              <w:t xml:space="preserve"> shared their approach in importing data from NextGen to CAREWare. The same approach can generally be applied to ARIES given the similar structure.</w:t>
            </w:r>
            <w:r w:rsidRPr="3C8269AE" w:rsidR="53E3489F">
              <w:rPr>
                <w:rFonts w:ascii="Arial" w:hAnsi="Arial" w:eastAsia="Arial" w:cs="Arial"/>
              </w:rPr>
              <w:t xml:space="preserve"> The notes from this call are currently being finalized.</w:t>
            </w:r>
          </w:p>
          <w:p w:rsidRPr="002240F9" w:rsidR="003767EB" w:rsidP="3C8269AE" w:rsidRDefault="003767EB" w14:paraId="0CF7D565" w14:textId="55589D40">
            <w:pPr>
              <w:pStyle w:val="NoSpacing"/>
              <w:rPr>
                <w:rFonts w:ascii="Arial" w:hAnsi="Arial" w:eastAsia="Arial" w:cs="Arial"/>
              </w:rPr>
            </w:pPr>
          </w:p>
          <w:p w:rsidRPr="002240F9" w:rsidR="003767EB" w:rsidP="3C8269AE" w:rsidRDefault="53E3489F" w14:paraId="06C0B400" w14:textId="7199EFD9">
            <w:pPr>
              <w:pStyle w:val="NoSpacing"/>
              <w:rPr>
                <w:rFonts w:ascii="Arial" w:hAnsi="Arial" w:eastAsia="Arial" w:cs="Arial"/>
              </w:rPr>
            </w:pPr>
            <w:r w:rsidRPr="3C8269AE">
              <w:rPr>
                <w:rFonts w:ascii="Arial" w:hAnsi="Arial" w:eastAsia="Arial" w:cs="Arial"/>
              </w:rPr>
              <w:t xml:space="preserve">Stay tuned for a copy of the notes by </w:t>
            </w:r>
            <w:hyperlink r:id="rId21">
              <w:r w:rsidRPr="3C8269AE">
                <w:rPr>
                  <w:rStyle w:val="Hyperlink"/>
                  <w:rFonts w:ascii="Arial" w:hAnsi="Arial" w:eastAsia="Arial" w:cs="Arial"/>
                </w:rPr>
                <w:t>signing up for the DISQ listserv</w:t>
              </w:r>
            </w:hyperlink>
            <w:r w:rsidRPr="3C8269AE">
              <w:rPr>
                <w:rFonts w:ascii="Arial" w:hAnsi="Arial" w:eastAsia="Arial" w:cs="Arial"/>
              </w:rPr>
              <w:t xml:space="preserve"> and checking “NextGen” under “EHR Software.”</w:t>
            </w:r>
            <w:r w:rsidRPr="3C8269AE" w:rsidR="77BD04AB">
              <w:rPr>
                <w:rFonts w:ascii="Arial" w:hAnsi="Arial" w:eastAsia="Arial" w:cs="Arial"/>
              </w:rPr>
              <w:t xml:space="preserve"> The notes will also be posted on the </w:t>
            </w:r>
            <w:hyperlink r:id="rId22">
              <w:r w:rsidRPr="3C8269AE" w:rsidR="77BD04AB">
                <w:rPr>
                  <w:rStyle w:val="Hyperlink"/>
                  <w:rFonts w:ascii="Arial" w:hAnsi="Arial" w:eastAsia="Arial" w:cs="Arial"/>
                </w:rPr>
                <w:t>NextGen EHR Resources page</w:t>
              </w:r>
            </w:hyperlink>
            <w:r w:rsidRPr="3C8269AE" w:rsidR="77BD04AB">
              <w:rPr>
                <w:rFonts w:ascii="Arial" w:hAnsi="Arial" w:eastAsia="Arial" w:cs="Arial"/>
              </w:rPr>
              <w:t xml:space="preserve"> on TargetHIV. </w:t>
            </w:r>
          </w:p>
          <w:p w:rsidRPr="002240F9" w:rsidR="003767EB" w:rsidP="3C8269AE" w:rsidRDefault="003767EB" w14:paraId="0B38A0CD" w14:textId="5A663BB0">
            <w:pPr>
              <w:pStyle w:val="NoSpacing"/>
              <w:rPr>
                <w:rFonts w:ascii="Arial" w:hAnsi="Arial" w:eastAsia="Arial" w:cs="Arial"/>
              </w:rPr>
            </w:pPr>
          </w:p>
          <w:p w:rsidRPr="002240F9" w:rsidR="003767EB" w:rsidP="3C8269AE" w:rsidRDefault="62573E04" w14:paraId="7B88AF43" w14:textId="461C4DE6">
            <w:pPr>
              <w:pStyle w:val="NoSpacing"/>
              <w:rPr>
                <w:rFonts w:ascii="Arial" w:hAnsi="Arial" w:eastAsia="Arial" w:cs="Arial"/>
              </w:rPr>
            </w:pPr>
            <w:r w:rsidRPr="3C8269AE">
              <w:rPr>
                <w:rFonts w:ascii="Arial" w:hAnsi="Arial" w:eastAsia="Arial" w:cs="Arial"/>
              </w:rPr>
              <w:t xml:space="preserve">The DISQ Team also conducted an EHR survey and may be able to identify a peer who has experience creating this bridge and are open to providing peer support. </w:t>
            </w:r>
            <w:hyperlink r:id="rId23">
              <w:r w:rsidRPr="00407048">
                <w:rPr>
                  <w:rStyle w:val="Hyperlink"/>
                  <w:rFonts w:ascii="Arial" w:hAnsi="Arial" w:eastAsia="Arial" w:cs="Arial"/>
                  <w:u w:val="none"/>
                </w:rPr>
                <w:t>Get in touc</w:t>
              </w:r>
              <w:r w:rsidRPr="00407048" w:rsidR="7DA6994B">
                <w:rPr>
                  <w:rStyle w:val="Hyperlink"/>
                  <w:rFonts w:ascii="Arial" w:hAnsi="Arial" w:eastAsia="Arial" w:cs="Arial"/>
                  <w:u w:val="none"/>
                </w:rPr>
                <w:t>h with the DISQ Team</w:t>
              </w:r>
            </w:hyperlink>
            <w:r w:rsidRPr="3C8269AE" w:rsidR="7DA6994B">
              <w:rPr>
                <w:rFonts w:ascii="Arial" w:hAnsi="Arial" w:eastAsia="Arial" w:cs="Arial"/>
              </w:rPr>
              <w:t xml:space="preserve"> today. </w:t>
            </w:r>
          </w:p>
        </w:tc>
      </w:tr>
      <w:tr w:rsidRPr="00EE12B4" w:rsidR="003767EB" w:rsidTr="6C3E762A" w14:paraId="2814F856" w14:textId="77777777">
        <w:trPr>
          <w:trHeight w:val="617"/>
        </w:trPr>
        <w:tc>
          <w:tcPr>
            <w:tcW w:w="715" w:type="dxa"/>
            <w:shd w:val="clear" w:color="auto" w:fill="FFFFFF" w:themeFill="background1"/>
            <w:tcMar/>
          </w:tcPr>
          <w:p w:rsidR="003767EB" w:rsidP="3C8269AE" w:rsidRDefault="003767EB" w14:paraId="19B6670D" w14:textId="3EC4924C">
            <w:pPr>
              <w:spacing w:after="120"/>
              <w:rPr>
                <w:rFonts w:ascii="Arial" w:hAnsi="Arial" w:eastAsia="Arial" w:cs="Arial"/>
              </w:rPr>
            </w:pPr>
            <w:r w:rsidRPr="3C8269AE">
              <w:rPr>
                <w:rFonts w:ascii="Arial" w:hAnsi="Arial" w:eastAsia="Arial" w:cs="Arial"/>
              </w:rPr>
              <w:t>7.</w:t>
            </w:r>
          </w:p>
        </w:tc>
        <w:tc>
          <w:tcPr>
            <w:tcW w:w="4500" w:type="dxa"/>
            <w:shd w:val="clear" w:color="auto" w:fill="auto"/>
            <w:tcMar/>
          </w:tcPr>
          <w:p w:rsidR="003767EB" w:rsidP="3C8269AE" w:rsidRDefault="7FD70FA0" w14:paraId="059C2788" w14:textId="0BC17666">
            <w:pPr>
              <w:pStyle w:val="NoSpacing"/>
              <w:rPr>
                <w:rFonts w:ascii="Arial" w:hAnsi="Arial" w:eastAsia="Arial" w:cs="Arial"/>
                <w:color w:val="000000" w:themeColor="text1"/>
              </w:rPr>
            </w:pPr>
            <w:r w:rsidRPr="3C8269AE">
              <w:rPr>
                <w:rFonts w:ascii="Arial" w:hAnsi="Arial" w:eastAsia="Arial" w:cs="Arial"/>
                <w:color w:val="000000" w:themeColor="text1"/>
              </w:rPr>
              <w:t>My agency uses Epic to collect data but use CAREWare to create the XML file. How can we create a bridge to import our data from Epic into CAREWare to generate the XML file?</w:t>
            </w:r>
          </w:p>
        </w:tc>
        <w:tc>
          <w:tcPr>
            <w:tcW w:w="4500" w:type="dxa"/>
            <w:tcMar/>
          </w:tcPr>
          <w:p w:rsidRPr="002240F9" w:rsidR="003767EB" w:rsidP="3C8269AE" w:rsidRDefault="286AE914" w14:paraId="02DA3B11" w14:textId="4ACC4DAC">
            <w:pPr>
              <w:pStyle w:val="NoSpacing"/>
              <w:rPr>
                <w:rFonts w:ascii="Arial" w:hAnsi="Arial" w:eastAsia="Arial" w:cs="Arial"/>
              </w:rPr>
            </w:pPr>
            <w:r w:rsidRPr="3C8269AE">
              <w:rPr>
                <w:rFonts w:ascii="Arial" w:hAnsi="Arial" w:eastAsia="Arial" w:cs="Arial"/>
              </w:rPr>
              <w:t>The DISQ Team is launching an initiative in the near futur</w:t>
            </w:r>
            <w:r w:rsidRPr="3C8269AE" w:rsidR="44E4185C">
              <w:rPr>
                <w:rFonts w:ascii="Arial" w:hAnsi="Arial" w:eastAsia="Arial" w:cs="Arial"/>
              </w:rPr>
              <w:t>e called Communities of Practice that will bring together providers who are interested in developing a</w:t>
            </w:r>
            <w:r w:rsidRPr="3C8269AE" w:rsidR="2FED4C28">
              <w:rPr>
                <w:rFonts w:ascii="Arial" w:hAnsi="Arial" w:eastAsia="Arial" w:cs="Arial"/>
              </w:rPr>
              <w:t>n</w:t>
            </w:r>
            <w:r w:rsidRPr="3C8269AE" w:rsidR="44E4185C">
              <w:rPr>
                <w:rFonts w:ascii="Arial" w:hAnsi="Arial" w:eastAsia="Arial" w:cs="Arial"/>
              </w:rPr>
              <w:t xml:space="preserve"> Epic-CAREWare bridge.</w:t>
            </w:r>
            <w:r w:rsidRPr="3C8269AE" w:rsidR="35E4E819">
              <w:rPr>
                <w:rFonts w:ascii="Arial" w:hAnsi="Arial" w:eastAsia="Arial" w:cs="Arial"/>
              </w:rPr>
              <w:t xml:space="preserve"> The calls will feature experts who can help you develop and implement this process.</w:t>
            </w:r>
          </w:p>
          <w:p w:rsidRPr="002240F9" w:rsidR="003767EB" w:rsidP="3C8269AE" w:rsidRDefault="003767EB" w14:paraId="38B7040A" w14:textId="1DF7C60B">
            <w:pPr>
              <w:pStyle w:val="NoSpacing"/>
              <w:rPr>
                <w:rFonts w:ascii="Arial" w:hAnsi="Arial" w:eastAsia="Arial" w:cs="Arial"/>
              </w:rPr>
            </w:pPr>
          </w:p>
          <w:p w:rsidRPr="002240F9" w:rsidR="003767EB" w:rsidP="3C8269AE" w:rsidRDefault="2E652E3D" w14:paraId="52A53CA9" w14:textId="26084FDE">
            <w:pPr>
              <w:pStyle w:val="NoSpacing"/>
              <w:rPr>
                <w:rFonts w:ascii="Arial" w:hAnsi="Arial" w:eastAsia="Arial" w:cs="Arial"/>
              </w:rPr>
            </w:pPr>
            <w:r w:rsidRPr="3C8269AE">
              <w:rPr>
                <w:rFonts w:ascii="Arial" w:hAnsi="Arial" w:eastAsia="Arial" w:cs="Arial"/>
              </w:rPr>
              <w:lastRenderedPageBreak/>
              <w:t xml:space="preserve">The DISQ Team also conducted an EHR survey and may be able to identify a peer who has experience creating this bridge and are open to providing peer support. </w:t>
            </w:r>
            <w:hyperlink r:id="rId24">
              <w:r w:rsidRPr="3C8269AE">
                <w:rPr>
                  <w:rStyle w:val="Hyperlink"/>
                  <w:rFonts w:ascii="Arial" w:hAnsi="Arial" w:eastAsia="Arial" w:cs="Arial"/>
                </w:rPr>
                <w:t>Get in touch with the DISQ Team</w:t>
              </w:r>
            </w:hyperlink>
            <w:r w:rsidRPr="3C8269AE">
              <w:rPr>
                <w:rFonts w:ascii="Arial" w:hAnsi="Arial" w:eastAsia="Arial" w:cs="Arial"/>
              </w:rPr>
              <w:t xml:space="preserve"> today.</w:t>
            </w:r>
          </w:p>
        </w:tc>
      </w:tr>
      <w:tr w:rsidR="1F1A0A1E" w:rsidTr="6C3E762A" w14:paraId="14199DFA" w14:textId="77777777">
        <w:trPr>
          <w:trHeight w:val="617"/>
        </w:trPr>
        <w:tc>
          <w:tcPr>
            <w:tcW w:w="9715" w:type="dxa"/>
            <w:gridSpan w:val="3"/>
            <w:shd w:val="clear" w:color="auto" w:fill="4F81BD" w:themeFill="accent1"/>
            <w:tcMar/>
          </w:tcPr>
          <w:p w:rsidR="1F1A0A1E" w:rsidP="3C8269AE" w:rsidRDefault="69D43CFC" w14:paraId="148DC3EC" w14:textId="6DD88513">
            <w:pPr>
              <w:jc w:val="center"/>
              <w:rPr>
                <w:rFonts w:ascii="Arial" w:hAnsi="Arial" w:eastAsia="Arial" w:cs="Arial"/>
                <w:b/>
                <w:bCs/>
              </w:rPr>
            </w:pPr>
            <w:r w:rsidRPr="3C8269AE">
              <w:rPr>
                <w:rFonts w:ascii="Arial" w:hAnsi="Arial" w:eastAsia="Arial" w:cs="Arial"/>
                <w:b/>
                <w:bCs/>
              </w:rPr>
              <w:lastRenderedPageBreak/>
              <w:t>CARES Act</w:t>
            </w:r>
          </w:p>
        </w:tc>
      </w:tr>
      <w:tr w:rsidRPr="00EE12B4" w:rsidR="003767EB" w:rsidTr="6C3E762A" w14:paraId="16F218B1" w14:textId="77777777">
        <w:trPr>
          <w:trHeight w:val="1800"/>
        </w:trPr>
        <w:tc>
          <w:tcPr>
            <w:tcW w:w="715" w:type="dxa"/>
            <w:shd w:val="clear" w:color="auto" w:fill="FFFFFF" w:themeFill="background1"/>
            <w:tcMar/>
          </w:tcPr>
          <w:p w:rsidR="003767EB" w:rsidP="3C8269AE" w:rsidRDefault="003F7011" w14:paraId="33249F27" w14:textId="4EC685C7">
            <w:pPr>
              <w:spacing w:after="120"/>
              <w:rPr>
                <w:rFonts w:ascii="Arial" w:hAnsi="Arial" w:eastAsia="Arial" w:cs="Arial"/>
              </w:rPr>
            </w:pPr>
            <w:r w:rsidRPr="3C8269AE">
              <w:rPr>
                <w:rFonts w:ascii="Arial" w:hAnsi="Arial" w:eastAsia="Arial" w:cs="Arial"/>
              </w:rPr>
              <w:t>9.</w:t>
            </w:r>
          </w:p>
        </w:tc>
        <w:tc>
          <w:tcPr>
            <w:tcW w:w="4500" w:type="dxa"/>
            <w:shd w:val="clear" w:color="auto" w:fill="auto"/>
            <w:tcMar/>
          </w:tcPr>
          <w:p w:rsidRPr="00C716F1" w:rsidR="3C8269AE" w:rsidP="3C8269AE" w:rsidRDefault="3C8269AE" w14:paraId="49B52A06" w14:textId="3FD7474B">
            <w:pPr>
              <w:pStyle w:val="NoSpacing"/>
              <w:rPr>
                <w:rFonts w:ascii="Arial" w:hAnsi="Arial" w:eastAsia="Arial" w:cs="Arial"/>
                <w:color w:val="000000" w:themeColor="text1"/>
              </w:rPr>
            </w:pPr>
            <w:r w:rsidRPr="00C716F1">
              <w:rPr>
                <w:rFonts w:ascii="Arial" w:hAnsi="Arial" w:eastAsia="Arial" w:cs="Arial"/>
                <w:color w:val="000000" w:themeColor="text1"/>
              </w:rPr>
              <w:t xml:space="preserve">How do we run the XML RW CARES Act </w:t>
            </w:r>
            <w:r w:rsidRPr="00C716F1" w:rsidR="00776013">
              <w:rPr>
                <w:rFonts w:ascii="Arial" w:hAnsi="Arial" w:eastAsia="Arial" w:cs="Arial"/>
                <w:color w:val="000000" w:themeColor="text1"/>
              </w:rPr>
              <w:t>recipient</w:t>
            </w:r>
            <w:r w:rsidRPr="00C716F1">
              <w:rPr>
                <w:rFonts w:ascii="Arial" w:hAnsi="Arial" w:eastAsia="Arial" w:cs="Arial"/>
                <w:color w:val="000000" w:themeColor="text1"/>
              </w:rPr>
              <w:t xml:space="preserve"> report in C</w:t>
            </w:r>
            <w:r w:rsidRPr="00C716F1" w:rsidR="00776013">
              <w:rPr>
                <w:rFonts w:ascii="Arial" w:hAnsi="Arial" w:eastAsia="Arial" w:cs="Arial"/>
                <w:color w:val="000000" w:themeColor="text1"/>
              </w:rPr>
              <w:t>AREW</w:t>
            </w:r>
            <w:r w:rsidRPr="00C716F1">
              <w:rPr>
                <w:rFonts w:ascii="Arial" w:hAnsi="Arial" w:eastAsia="Arial" w:cs="Arial"/>
                <w:color w:val="000000" w:themeColor="text1"/>
              </w:rPr>
              <w:t>are?</w:t>
            </w:r>
          </w:p>
          <w:p w:rsidRPr="00127FB3" w:rsidR="3C8269AE" w:rsidP="3C8269AE" w:rsidRDefault="3C8269AE" w14:paraId="175972E1" w14:textId="12DB2B2C">
            <w:pPr>
              <w:pStyle w:val="NoSpacing"/>
              <w:rPr>
                <w:rFonts w:ascii="Arial" w:hAnsi="Arial" w:eastAsia="Arial" w:cs="Arial"/>
                <w:color w:val="000000" w:themeColor="text1"/>
              </w:rPr>
            </w:pPr>
          </w:p>
        </w:tc>
        <w:tc>
          <w:tcPr>
            <w:tcW w:w="4500" w:type="dxa"/>
            <w:tcMar/>
          </w:tcPr>
          <w:p w:rsidR="006A70C2" w:rsidP="3C8269AE" w:rsidRDefault="00C716F1" w14:paraId="028B99DB" w14:textId="77777777">
            <w:pPr>
              <w:pStyle w:val="NoSpacing"/>
              <w:rPr>
                <w:rFonts w:ascii="Arial" w:hAnsi="Arial" w:eastAsia="Arial" w:cs="Arial"/>
              </w:rPr>
            </w:pPr>
            <w:r>
              <w:rPr>
                <w:rFonts w:ascii="Arial" w:hAnsi="Arial" w:eastAsia="Arial" w:cs="Arial"/>
              </w:rPr>
              <w:t>The</w:t>
            </w:r>
            <w:r w:rsidRPr="00127FB3" w:rsidR="3C8269AE">
              <w:rPr>
                <w:rFonts w:ascii="Arial" w:hAnsi="Arial" w:eastAsia="Arial" w:cs="Arial"/>
              </w:rPr>
              <w:t xml:space="preserve"> Covid Data Report</w:t>
            </w:r>
            <w:r>
              <w:rPr>
                <w:rFonts w:ascii="Arial" w:hAnsi="Arial" w:eastAsia="Arial" w:cs="Arial"/>
              </w:rPr>
              <w:t xml:space="preserve"> (CDR)</w:t>
            </w:r>
            <w:r w:rsidRPr="00127FB3" w:rsidR="3C8269AE">
              <w:rPr>
                <w:rFonts w:ascii="Arial" w:hAnsi="Arial" w:eastAsia="Arial" w:cs="Arial"/>
              </w:rPr>
              <w:t xml:space="preserve"> is not an XML</w:t>
            </w:r>
            <w:r>
              <w:rPr>
                <w:rFonts w:ascii="Arial" w:hAnsi="Arial" w:eastAsia="Arial" w:cs="Arial"/>
              </w:rPr>
              <w:t xml:space="preserve"> file</w:t>
            </w:r>
            <w:r w:rsidRPr="00127FB3" w:rsidR="3C8269AE">
              <w:rPr>
                <w:rFonts w:ascii="Arial" w:hAnsi="Arial" w:eastAsia="Arial" w:cs="Arial"/>
              </w:rPr>
              <w:t xml:space="preserve">. It’s an online </w:t>
            </w:r>
            <w:r w:rsidR="00FB5B0C">
              <w:rPr>
                <w:rFonts w:ascii="Arial" w:hAnsi="Arial" w:eastAsia="Arial" w:cs="Arial"/>
              </w:rPr>
              <w:t>form that you</w:t>
            </w:r>
            <w:r w:rsidRPr="00127FB3" w:rsidR="3C8269AE">
              <w:rPr>
                <w:rFonts w:ascii="Arial" w:hAnsi="Arial" w:eastAsia="Arial" w:cs="Arial"/>
              </w:rPr>
              <w:t xml:space="preserve"> fill</w:t>
            </w:r>
            <w:r w:rsidR="00FB5B0C">
              <w:rPr>
                <w:rFonts w:ascii="Arial" w:hAnsi="Arial" w:eastAsia="Arial" w:cs="Arial"/>
              </w:rPr>
              <w:t xml:space="preserve"> </w:t>
            </w:r>
            <w:r w:rsidRPr="00127FB3" w:rsidR="3C8269AE">
              <w:rPr>
                <w:rFonts w:ascii="Arial" w:hAnsi="Arial" w:eastAsia="Arial" w:cs="Arial"/>
              </w:rPr>
              <w:t xml:space="preserve">out in the EHBs. </w:t>
            </w:r>
          </w:p>
          <w:p w:rsidR="006A70C2" w:rsidP="3C8269AE" w:rsidRDefault="006A70C2" w14:paraId="74C5A758" w14:textId="77777777">
            <w:pPr>
              <w:pStyle w:val="NoSpacing"/>
              <w:rPr>
                <w:rFonts w:ascii="Arial" w:hAnsi="Arial" w:eastAsia="Arial" w:cs="Arial"/>
              </w:rPr>
            </w:pPr>
          </w:p>
          <w:p w:rsidR="005406A6" w:rsidP="3C8269AE" w:rsidRDefault="3C8269AE" w14:paraId="24A2BD0B" w14:textId="77777777">
            <w:pPr>
              <w:pStyle w:val="NoSpacing"/>
              <w:rPr>
                <w:rFonts w:ascii="Arial" w:hAnsi="Arial" w:eastAsia="Arial" w:cs="Arial"/>
              </w:rPr>
            </w:pPr>
            <w:r w:rsidRPr="00127FB3">
              <w:rPr>
                <w:rFonts w:ascii="Arial" w:hAnsi="Arial" w:eastAsia="Arial" w:cs="Arial"/>
              </w:rPr>
              <w:t>The only XML file you submit is for the RSR.</w:t>
            </w:r>
            <w:r w:rsidR="00F24652">
              <w:rPr>
                <w:rFonts w:ascii="Arial" w:hAnsi="Arial" w:eastAsia="Arial" w:cs="Arial"/>
              </w:rPr>
              <w:t xml:space="preserve"> That RSR file should include </w:t>
            </w:r>
            <w:r w:rsidRPr="00127FB3">
              <w:rPr>
                <w:rFonts w:ascii="Arial" w:hAnsi="Arial" w:eastAsia="Arial" w:cs="Arial"/>
              </w:rPr>
              <w:t xml:space="preserve">services and clients </w:t>
            </w:r>
            <w:r w:rsidR="00F24652">
              <w:rPr>
                <w:rFonts w:ascii="Arial" w:hAnsi="Arial" w:eastAsia="Arial" w:cs="Arial"/>
              </w:rPr>
              <w:t xml:space="preserve">who are HIV positive that </w:t>
            </w:r>
            <w:r w:rsidRPr="00127FB3">
              <w:rPr>
                <w:rFonts w:ascii="Arial" w:hAnsi="Arial" w:eastAsia="Arial" w:cs="Arial"/>
              </w:rPr>
              <w:t xml:space="preserve">you </w:t>
            </w:r>
            <w:r w:rsidR="00F50A68">
              <w:rPr>
                <w:rFonts w:ascii="Arial" w:hAnsi="Arial" w:eastAsia="Arial" w:cs="Arial"/>
              </w:rPr>
              <w:t>support</w:t>
            </w:r>
            <w:r w:rsidRPr="00127FB3">
              <w:rPr>
                <w:rFonts w:ascii="Arial" w:hAnsi="Arial" w:eastAsia="Arial" w:cs="Arial"/>
              </w:rPr>
              <w:t xml:space="preserve"> through the CARES Act funding.</w:t>
            </w:r>
            <w:r w:rsidR="00F24652">
              <w:rPr>
                <w:rFonts w:ascii="Arial" w:hAnsi="Arial" w:eastAsia="Arial" w:cs="Arial"/>
              </w:rPr>
              <w:t xml:space="preserve"> </w:t>
            </w:r>
            <w:r w:rsidRPr="00127FB3">
              <w:rPr>
                <w:rFonts w:ascii="Arial" w:hAnsi="Arial" w:eastAsia="Arial" w:cs="Arial"/>
              </w:rPr>
              <w:t xml:space="preserve">That funding is considered RWHAP funding. </w:t>
            </w:r>
            <w:r w:rsidR="00C25572">
              <w:rPr>
                <w:rFonts w:ascii="Arial" w:hAnsi="Arial" w:eastAsia="Arial" w:cs="Arial"/>
              </w:rPr>
              <w:t>Please</w:t>
            </w:r>
            <w:r w:rsidRPr="00127FB3">
              <w:rPr>
                <w:rFonts w:ascii="Arial" w:hAnsi="Arial" w:eastAsia="Arial" w:cs="Arial"/>
              </w:rPr>
              <w:t xml:space="preserve"> exclude </w:t>
            </w:r>
            <w:r w:rsidR="00522DAE">
              <w:rPr>
                <w:rFonts w:ascii="Arial" w:hAnsi="Arial" w:eastAsia="Arial" w:cs="Arial"/>
              </w:rPr>
              <w:t>h</w:t>
            </w:r>
            <w:r w:rsidRPr="00127FB3">
              <w:rPr>
                <w:rFonts w:ascii="Arial" w:hAnsi="Arial" w:eastAsia="Arial" w:cs="Arial"/>
              </w:rPr>
              <w:t>ousehold members who were serv</w:t>
            </w:r>
            <w:r w:rsidR="00C62AEE">
              <w:rPr>
                <w:rFonts w:ascii="Arial" w:hAnsi="Arial" w:eastAsia="Arial" w:cs="Arial"/>
              </w:rPr>
              <w:t>ed</w:t>
            </w:r>
            <w:r w:rsidRPr="00127FB3">
              <w:rPr>
                <w:rFonts w:ascii="Arial" w:hAnsi="Arial" w:eastAsia="Arial" w:cs="Arial"/>
              </w:rPr>
              <w:t xml:space="preserve"> through the CARES Act but are not RWHAP eligible</w:t>
            </w:r>
            <w:r w:rsidR="005406A6">
              <w:rPr>
                <w:rFonts w:ascii="Arial" w:hAnsi="Arial" w:eastAsia="Arial" w:cs="Arial"/>
              </w:rPr>
              <w:t xml:space="preserve"> from the RSR</w:t>
            </w:r>
            <w:r w:rsidRPr="00127FB3">
              <w:rPr>
                <w:rFonts w:ascii="Arial" w:hAnsi="Arial" w:eastAsia="Arial" w:cs="Arial"/>
              </w:rPr>
              <w:t>.</w:t>
            </w:r>
          </w:p>
          <w:p w:rsidR="005406A6" w:rsidP="3C8269AE" w:rsidRDefault="005406A6" w14:paraId="01B475C4" w14:textId="77777777">
            <w:pPr>
              <w:pStyle w:val="NoSpacing"/>
              <w:rPr>
                <w:rFonts w:ascii="Arial" w:hAnsi="Arial" w:eastAsia="Arial" w:cs="Arial"/>
              </w:rPr>
            </w:pPr>
          </w:p>
          <w:p w:rsidRPr="00127FB3" w:rsidR="3C8269AE" w:rsidP="3C8269AE" w:rsidRDefault="005406A6" w14:paraId="2DEBAE26" w14:textId="022C94F1">
            <w:pPr>
              <w:pStyle w:val="NoSpacing"/>
              <w:rPr>
                <w:rFonts w:ascii="Arial" w:hAnsi="Arial" w:eastAsia="Arial" w:cs="Arial"/>
              </w:rPr>
            </w:pPr>
            <w:r>
              <w:rPr>
                <w:rFonts w:ascii="Arial" w:hAnsi="Arial" w:eastAsia="Arial" w:cs="Arial"/>
              </w:rPr>
              <w:t xml:space="preserve">CAREWare has features to support you with the CDR. You can use the Administrative Report to answer funding questions. In addition, </w:t>
            </w:r>
            <w:r w:rsidR="00CD16A4">
              <w:rPr>
                <w:rFonts w:ascii="Arial" w:hAnsi="Arial" w:eastAsia="Arial" w:cs="Arial"/>
              </w:rPr>
              <w:t>you can add COVID test and result</w:t>
            </w:r>
            <w:r w:rsidR="004E3954">
              <w:rPr>
                <w:rFonts w:ascii="Arial" w:hAnsi="Arial" w:eastAsia="Arial" w:cs="Arial"/>
              </w:rPr>
              <w:t xml:space="preserve"> fields to calculate those values. Contact the </w:t>
            </w:r>
            <w:hyperlink w:history="1" r:id="rId25">
              <w:r w:rsidRPr="00974F6C" w:rsidR="004E3954">
                <w:rPr>
                  <w:rStyle w:val="Hyperlink"/>
                  <w:rFonts w:ascii="Arial" w:hAnsi="Arial" w:eastAsia="Arial" w:cs="Arial"/>
                </w:rPr>
                <w:t>CAREWare helpdesk</w:t>
              </w:r>
            </w:hyperlink>
            <w:r w:rsidR="004E3954">
              <w:rPr>
                <w:rFonts w:ascii="Arial" w:hAnsi="Arial" w:eastAsia="Arial" w:cs="Arial"/>
              </w:rPr>
              <w:t xml:space="preserve"> for more information. </w:t>
            </w:r>
          </w:p>
        </w:tc>
      </w:tr>
      <w:tr w:rsidRPr="00EE12B4" w:rsidR="003767EB" w:rsidTr="6C3E762A" w14:paraId="67E406CC" w14:textId="77777777">
        <w:trPr>
          <w:trHeight w:val="617"/>
        </w:trPr>
        <w:tc>
          <w:tcPr>
            <w:tcW w:w="715" w:type="dxa"/>
            <w:shd w:val="clear" w:color="auto" w:fill="FFFFFF" w:themeFill="background1"/>
            <w:tcMar/>
          </w:tcPr>
          <w:p w:rsidR="003767EB" w:rsidP="3C8269AE" w:rsidRDefault="003E2094" w14:paraId="14744EDA" w14:textId="5219B3F6">
            <w:pPr>
              <w:spacing w:after="120"/>
              <w:rPr>
                <w:rFonts w:ascii="Arial" w:hAnsi="Arial" w:eastAsia="Arial" w:cs="Arial"/>
              </w:rPr>
            </w:pPr>
            <w:r w:rsidRPr="3C8269AE">
              <w:rPr>
                <w:rFonts w:ascii="Arial" w:hAnsi="Arial" w:eastAsia="Arial" w:cs="Arial"/>
              </w:rPr>
              <w:t>10.</w:t>
            </w:r>
          </w:p>
        </w:tc>
        <w:tc>
          <w:tcPr>
            <w:tcW w:w="4500" w:type="dxa"/>
            <w:shd w:val="clear" w:color="auto" w:fill="auto"/>
            <w:tcMar/>
          </w:tcPr>
          <w:p w:rsidR="003767EB" w:rsidP="3C8269AE" w:rsidRDefault="68C504C6" w14:paraId="4D01BDA9" w14:textId="03C749AB">
            <w:pPr>
              <w:pStyle w:val="NoSpacing"/>
              <w:rPr>
                <w:rFonts w:ascii="Arial" w:hAnsi="Arial" w:eastAsia="Arial" w:cs="Arial"/>
                <w:color w:val="000000" w:themeColor="text1"/>
              </w:rPr>
            </w:pPr>
            <w:r w:rsidRPr="3C8269AE">
              <w:rPr>
                <w:rFonts w:ascii="Arial" w:hAnsi="Arial" w:eastAsia="Arial" w:cs="Arial"/>
                <w:color w:val="000000" w:themeColor="text1"/>
              </w:rPr>
              <w:t>How should we set up our system to capture and report CARES Act funded services</w:t>
            </w:r>
            <w:r w:rsidRPr="3C8269AE" w:rsidR="2E3F4906">
              <w:rPr>
                <w:rFonts w:ascii="Arial" w:hAnsi="Arial" w:eastAsia="Arial" w:cs="Arial"/>
                <w:color w:val="000000" w:themeColor="text1"/>
              </w:rPr>
              <w:t xml:space="preserve"> for the RSR</w:t>
            </w:r>
            <w:r w:rsidRPr="3C8269AE">
              <w:rPr>
                <w:rFonts w:ascii="Arial" w:hAnsi="Arial" w:eastAsia="Arial" w:cs="Arial"/>
                <w:color w:val="000000" w:themeColor="text1"/>
              </w:rPr>
              <w:t>?</w:t>
            </w:r>
          </w:p>
        </w:tc>
        <w:tc>
          <w:tcPr>
            <w:tcW w:w="4500" w:type="dxa"/>
            <w:tcMar/>
          </w:tcPr>
          <w:p w:rsidRPr="002240F9" w:rsidR="003767EB" w:rsidP="3C8269AE" w:rsidRDefault="3A04118A" w14:paraId="23BE72D0" w14:textId="41FACD37">
            <w:pPr>
              <w:pStyle w:val="NoSpacing"/>
              <w:rPr>
                <w:rFonts w:ascii="Arial" w:hAnsi="Arial" w:eastAsia="Arial" w:cs="Arial"/>
              </w:rPr>
            </w:pPr>
            <w:r w:rsidRPr="3C8269AE">
              <w:rPr>
                <w:rFonts w:ascii="Arial" w:hAnsi="Arial" w:eastAsia="Arial" w:cs="Arial"/>
              </w:rPr>
              <w:t>Assuming you are using an RSR-Ready system and the service already exists in your system, assign CARES Act as a contract to that service.</w:t>
            </w:r>
          </w:p>
          <w:p w:rsidRPr="002240F9" w:rsidR="003767EB" w:rsidP="3C8269AE" w:rsidRDefault="003767EB" w14:paraId="5B2BE9F3" w14:textId="2F498A49">
            <w:pPr>
              <w:pStyle w:val="NoSpacing"/>
              <w:rPr>
                <w:rFonts w:ascii="Arial" w:hAnsi="Arial" w:eastAsia="Arial" w:cs="Arial"/>
              </w:rPr>
            </w:pPr>
          </w:p>
          <w:p w:rsidRPr="002240F9" w:rsidR="003767EB" w:rsidP="3C8269AE" w:rsidRDefault="3A04118A" w14:paraId="56D5ECA3" w14:textId="1233A74E">
            <w:pPr>
              <w:pStyle w:val="NoSpacing"/>
              <w:rPr>
                <w:rFonts w:ascii="Arial" w:hAnsi="Arial" w:eastAsia="Arial" w:cs="Arial"/>
              </w:rPr>
            </w:pPr>
            <w:r w:rsidRPr="3C8269AE">
              <w:rPr>
                <w:rFonts w:ascii="Arial" w:hAnsi="Arial" w:eastAsia="Arial" w:cs="Arial"/>
              </w:rPr>
              <w:t>If it is a</w:t>
            </w:r>
            <w:r w:rsidRPr="3C8269AE" w:rsidR="05BE287D">
              <w:rPr>
                <w:rFonts w:ascii="Arial" w:hAnsi="Arial" w:eastAsia="Arial" w:cs="Arial"/>
              </w:rPr>
              <w:t xml:space="preserve"> </w:t>
            </w:r>
            <w:r w:rsidRPr="3C8269AE">
              <w:rPr>
                <w:rFonts w:ascii="Arial" w:hAnsi="Arial" w:eastAsia="Arial" w:cs="Arial"/>
              </w:rPr>
              <w:t>new service</w:t>
            </w:r>
            <w:r w:rsidRPr="3C8269AE" w:rsidR="7F60448E">
              <w:rPr>
                <w:rFonts w:ascii="Arial" w:hAnsi="Arial" w:eastAsia="Arial" w:cs="Arial"/>
              </w:rPr>
              <w:t xml:space="preserve"> to your system</w:t>
            </w:r>
            <w:r w:rsidRPr="3C8269AE">
              <w:rPr>
                <w:rFonts w:ascii="Arial" w:hAnsi="Arial" w:eastAsia="Arial" w:cs="Arial"/>
              </w:rPr>
              <w:t xml:space="preserve">, work with your system vendor to get the new service added. Again, be sure that this new service is tagged as a CARES Act funded service. </w:t>
            </w:r>
            <w:r w:rsidRPr="3C8269AE" w:rsidR="06244A40">
              <w:rPr>
                <w:rFonts w:ascii="Arial" w:hAnsi="Arial" w:eastAsia="Arial" w:cs="Arial"/>
              </w:rPr>
              <w:t xml:space="preserve"> </w:t>
            </w:r>
          </w:p>
        </w:tc>
      </w:tr>
      <w:tr w:rsidR="3C8269AE" w:rsidTr="6C3E762A" w14:paraId="4D73D29E" w14:textId="77777777">
        <w:trPr>
          <w:trHeight w:val="617"/>
        </w:trPr>
        <w:tc>
          <w:tcPr>
            <w:tcW w:w="715" w:type="dxa"/>
            <w:shd w:val="clear" w:color="auto" w:fill="FFFFFF" w:themeFill="background1"/>
            <w:tcMar/>
          </w:tcPr>
          <w:p w:rsidR="3EF79737" w:rsidP="3C8269AE" w:rsidRDefault="3EF79737" w14:paraId="6BB10C51" w14:textId="4755D706">
            <w:pPr>
              <w:rPr>
                <w:rFonts w:ascii="Arial" w:hAnsi="Arial" w:eastAsia="Arial" w:cs="Arial"/>
              </w:rPr>
            </w:pPr>
            <w:r w:rsidRPr="3C8269AE">
              <w:rPr>
                <w:rFonts w:ascii="Arial" w:hAnsi="Arial" w:eastAsia="Arial" w:cs="Arial"/>
              </w:rPr>
              <w:t>11.</w:t>
            </w:r>
          </w:p>
        </w:tc>
        <w:tc>
          <w:tcPr>
            <w:tcW w:w="4500" w:type="dxa"/>
            <w:shd w:val="clear" w:color="auto" w:fill="auto"/>
            <w:tcMar/>
          </w:tcPr>
          <w:p w:rsidR="6007774A" w:rsidP="3C8269AE" w:rsidRDefault="6007774A" w14:paraId="0AB736E2" w14:textId="7DA5929D">
            <w:pPr>
              <w:pStyle w:val="NoSpacing"/>
              <w:rPr>
                <w:rFonts w:ascii="Arial" w:hAnsi="Arial" w:eastAsia="Arial" w:cs="Arial"/>
                <w:color w:val="000000" w:themeColor="text1"/>
              </w:rPr>
            </w:pPr>
            <w:r w:rsidRPr="3C8269AE">
              <w:rPr>
                <w:rFonts w:ascii="Arial" w:hAnsi="Arial" w:eastAsia="Arial" w:cs="Arial"/>
                <w:color w:val="000000" w:themeColor="text1"/>
              </w:rPr>
              <w:t xml:space="preserve">If we receive funding </w:t>
            </w:r>
            <w:r w:rsidRPr="3C8269AE" w:rsidR="5C4C1F03">
              <w:rPr>
                <w:rFonts w:ascii="Arial" w:hAnsi="Arial" w:eastAsia="Arial" w:cs="Arial"/>
                <w:color w:val="000000" w:themeColor="text1"/>
              </w:rPr>
              <w:t xml:space="preserve">Part A, CARES Act, and EHE funding, do we only submit one client-level data file? </w:t>
            </w:r>
          </w:p>
        </w:tc>
        <w:tc>
          <w:tcPr>
            <w:tcW w:w="4500" w:type="dxa"/>
            <w:tcMar/>
          </w:tcPr>
          <w:p w:rsidR="73BEF4E0" w:rsidP="3C8269AE" w:rsidRDefault="73BEF4E0" w14:paraId="73DD0A81" w14:textId="5AFC8805">
            <w:pPr>
              <w:pStyle w:val="NoSpacing"/>
              <w:rPr>
                <w:rFonts w:ascii="Arial" w:hAnsi="Arial" w:eastAsia="Arial" w:cs="Arial"/>
              </w:rPr>
            </w:pPr>
            <w:r w:rsidRPr="3C8269AE">
              <w:rPr>
                <w:rFonts w:ascii="Arial" w:hAnsi="Arial" w:eastAsia="Arial" w:cs="Arial"/>
              </w:rPr>
              <w:t xml:space="preserve">Yes. No matter how many RWHAP funding streams your agency receives, submit just one XML file with all </w:t>
            </w:r>
            <w:r w:rsidRPr="3C8269AE" w:rsidR="11142857">
              <w:rPr>
                <w:rFonts w:ascii="Arial" w:hAnsi="Arial" w:eastAsia="Arial" w:cs="Arial"/>
              </w:rPr>
              <w:t xml:space="preserve">RWHAP-eligible </w:t>
            </w:r>
            <w:r w:rsidRPr="3C8269AE">
              <w:rPr>
                <w:rFonts w:ascii="Arial" w:hAnsi="Arial" w:eastAsia="Arial" w:cs="Arial"/>
              </w:rPr>
              <w:t xml:space="preserve">clients and services </w:t>
            </w:r>
            <w:r w:rsidR="00487661">
              <w:rPr>
                <w:rFonts w:ascii="Arial" w:hAnsi="Arial" w:eastAsia="Arial" w:cs="Arial"/>
              </w:rPr>
              <w:t xml:space="preserve">that are under service categories </w:t>
            </w:r>
            <w:r w:rsidRPr="3C8269AE">
              <w:rPr>
                <w:rFonts w:ascii="Arial" w:hAnsi="Arial" w:eastAsia="Arial" w:cs="Arial"/>
              </w:rPr>
              <w:t>funded by RWHAP funding</w:t>
            </w:r>
            <w:r w:rsidRPr="3C8269AE" w:rsidR="4A8706B4">
              <w:rPr>
                <w:rFonts w:ascii="Arial" w:hAnsi="Arial" w:eastAsia="Arial" w:cs="Arial"/>
              </w:rPr>
              <w:t>. For the purposes of the RSR, CARES Act and EHE funding are considered RWHAP funding.</w:t>
            </w:r>
          </w:p>
          <w:p w:rsidR="3C8269AE" w:rsidP="3C8269AE" w:rsidRDefault="3C8269AE" w14:paraId="2E48B409" w14:textId="665959BB">
            <w:pPr>
              <w:pStyle w:val="NoSpacing"/>
              <w:rPr>
                <w:rFonts w:ascii="Arial" w:hAnsi="Arial" w:eastAsia="Arial" w:cs="Arial"/>
              </w:rPr>
            </w:pPr>
          </w:p>
          <w:p w:rsidR="0808D28E" w:rsidP="3C8269AE" w:rsidRDefault="00283CD9" w14:paraId="6FE0FADA" w14:textId="3F07FB05">
            <w:pPr>
              <w:pStyle w:val="NoSpacing"/>
              <w:rPr>
                <w:rFonts w:ascii="Arial" w:hAnsi="Arial" w:eastAsia="Arial" w:cs="Arial"/>
              </w:rPr>
            </w:pPr>
            <w:r w:rsidRPr="3C8269AE">
              <w:rPr>
                <w:rFonts w:ascii="Arial" w:hAnsi="Arial" w:eastAsia="Arial" w:cs="Arial"/>
              </w:rPr>
              <w:t>Agencies</w:t>
            </w:r>
            <w:r w:rsidRPr="3C8269AE" w:rsidR="5E3B3C07">
              <w:rPr>
                <w:rFonts w:ascii="Arial" w:hAnsi="Arial" w:eastAsia="Arial" w:cs="Arial"/>
              </w:rPr>
              <w:t xml:space="preserve"> </w:t>
            </w:r>
            <w:r w:rsidRPr="3C8269AE" w:rsidR="6007774A">
              <w:rPr>
                <w:rFonts w:ascii="Arial" w:hAnsi="Arial" w:eastAsia="Arial" w:cs="Arial"/>
              </w:rPr>
              <w:t xml:space="preserve">may submit multiple XML files </w:t>
            </w:r>
            <w:r w:rsidR="00D249EB">
              <w:rPr>
                <w:rFonts w:ascii="Arial" w:hAnsi="Arial" w:eastAsia="Arial" w:cs="Arial"/>
              </w:rPr>
              <w:t>if they have multiple</w:t>
            </w:r>
            <w:r w:rsidRPr="3C8269AE" w:rsidR="11D0ABAE">
              <w:rPr>
                <w:rFonts w:ascii="Arial" w:hAnsi="Arial" w:eastAsia="Arial" w:cs="Arial"/>
              </w:rPr>
              <w:t xml:space="preserve"> data </w:t>
            </w:r>
            <w:r w:rsidR="00D249EB">
              <w:rPr>
                <w:rFonts w:ascii="Arial" w:hAnsi="Arial" w:eastAsia="Arial" w:cs="Arial"/>
              </w:rPr>
              <w:t xml:space="preserve">management </w:t>
            </w:r>
            <w:r w:rsidRPr="3C8269AE" w:rsidR="6007774A">
              <w:rPr>
                <w:rFonts w:ascii="Arial" w:hAnsi="Arial" w:eastAsia="Arial" w:cs="Arial"/>
              </w:rPr>
              <w:t>system</w:t>
            </w:r>
            <w:r w:rsidR="00D249EB">
              <w:rPr>
                <w:rFonts w:ascii="Arial" w:hAnsi="Arial" w:eastAsia="Arial" w:cs="Arial"/>
              </w:rPr>
              <w:t>s</w:t>
            </w:r>
            <w:r w:rsidRPr="3C8269AE" w:rsidR="6007774A">
              <w:rPr>
                <w:rFonts w:ascii="Arial" w:hAnsi="Arial" w:eastAsia="Arial" w:cs="Arial"/>
              </w:rPr>
              <w:t xml:space="preserve">, but </w:t>
            </w:r>
            <w:r w:rsidR="00D249EB">
              <w:rPr>
                <w:rFonts w:ascii="Arial" w:hAnsi="Arial" w:eastAsia="Arial" w:cs="Arial"/>
              </w:rPr>
              <w:t xml:space="preserve">there is no requirement to </w:t>
            </w:r>
            <w:r w:rsidR="00D249EB">
              <w:rPr>
                <w:rFonts w:ascii="Arial" w:hAnsi="Arial" w:eastAsia="Arial" w:cs="Arial"/>
              </w:rPr>
              <w:lastRenderedPageBreak/>
              <w:t>submit a</w:t>
            </w:r>
            <w:r w:rsidRPr="3C8269AE" w:rsidR="6007774A">
              <w:rPr>
                <w:rFonts w:ascii="Arial" w:hAnsi="Arial" w:eastAsia="Arial" w:cs="Arial"/>
              </w:rPr>
              <w:t xml:space="preserve"> separate XML file for each funding source.</w:t>
            </w:r>
          </w:p>
        </w:tc>
      </w:tr>
      <w:tr w:rsidR="3C8269AE" w:rsidTr="6C3E762A" w14:paraId="3889BE1C" w14:textId="77777777">
        <w:trPr>
          <w:trHeight w:val="617"/>
        </w:trPr>
        <w:tc>
          <w:tcPr>
            <w:tcW w:w="715" w:type="dxa"/>
            <w:shd w:val="clear" w:color="auto" w:fill="FFFFFF" w:themeFill="background1"/>
            <w:tcMar/>
          </w:tcPr>
          <w:p w:rsidR="4A5C6114" w:rsidP="3C8269AE" w:rsidRDefault="4A5C6114" w14:paraId="1927A5A8" w14:textId="4A0CE46A">
            <w:pPr>
              <w:rPr>
                <w:rFonts w:ascii="Arial" w:hAnsi="Arial" w:eastAsia="Arial" w:cs="Arial"/>
              </w:rPr>
            </w:pPr>
            <w:r w:rsidRPr="3C8269AE">
              <w:rPr>
                <w:rFonts w:ascii="Arial" w:hAnsi="Arial" w:eastAsia="Arial" w:cs="Arial"/>
              </w:rPr>
              <w:lastRenderedPageBreak/>
              <w:t>12.</w:t>
            </w:r>
          </w:p>
        </w:tc>
        <w:tc>
          <w:tcPr>
            <w:tcW w:w="4500" w:type="dxa"/>
            <w:shd w:val="clear" w:color="auto" w:fill="auto"/>
            <w:tcMar/>
          </w:tcPr>
          <w:p w:rsidR="0FFA1A96" w:rsidP="3C8269AE" w:rsidRDefault="0FFA1A96" w14:paraId="091819BB" w14:textId="68ABF3B5">
            <w:pPr>
              <w:pStyle w:val="NoSpacing"/>
              <w:rPr>
                <w:rFonts w:ascii="Arial" w:hAnsi="Arial" w:eastAsia="Arial" w:cs="Arial"/>
                <w:color w:val="000000" w:themeColor="text1"/>
              </w:rPr>
            </w:pPr>
            <w:r w:rsidRPr="3C8269AE">
              <w:rPr>
                <w:rFonts w:ascii="Arial" w:hAnsi="Arial" w:eastAsia="Arial" w:cs="Arial"/>
                <w:color w:val="000000" w:themeColor="text1"/>
              </w:rPr>
              <w:t>How many Recipient Reports and Provider Reports do we need to submit if we receive CARES Act and RWHAP Part funding?</w:t>
            </w:r>
          </w:p>
        </w:tc>
        <w:tc>
          <w:tcPr>
            <w:tcW w:w="4500" w:type="dxa"/>
            <w:tcMar/>
          </w:tcPr>
          <w:p w:rsidR="0FFA1A96" w:rsidP="3C8269AE" w:rsidRDefault="0FFA1A96" w14:paraId="3E319791" w14:textId="1C26B409">
            <w:pPr>
              <w:pStyle w:val="NoSpacing"/>
              <w:rPr>
                <w:rFonts w:ascii="Arial" w:hAnsi="Arial" w:eastAsia="Arial" w:cs="Arial"/>
                <w:color w:val="000000" w:themeColor="text1"/>
              </w:rPr>
            </w:pPr>
            <w:r w:rsidRPr="3C8269AE">
              <w:rPr>
                <w:rFonts w:ascii="Arial" w:hAnsi="Arial" w:eastAsia="Arial" w:cs="Arial"/>
                <w:color w:val="000000" w:themeColor="text1"/>
              </w:rPr>
              <w:t xml:space="preserve">Recipients must submit one Recipient Report for </w:t>
            </w:r>
            <w:r w:rsidRPr="3C8269AE">
              <w:rPr>
                <w:rFonts w:ascii="Arial" w:hAnsi="Arial" w:eastAsia="Arial" w:cs="Arial"/>
                <w:b/>
                <w:bCs/>
                <w:color w:val="000000" w:themeColor="text1"/>
              </w:rPr>
              <w:t>each</w:t>
            </w:r>
            <w:r w:rsidRPr="3C8269AE">
              <w:rPr>
                <w:rFonts w:ascii="Arial" w:hAnsi="Arial" w:eastAsia="Arial" w:cs="Arial"/>
                <w:color w:val="000000" w:themeColor="text1"/>
              </w:rPr>
              <w:t xml:space="preserve"> grant received directly from HAB, and CARES Act funding is considered RWHAP funding for the purposes of RSR reporting. If your agency received CARES Act funding directly from HAB, you would need to submit a Recipient Report for CARES Act funding as well as a separate RSR Recipient Report for your RWHAP Part C funding.</w:t>
            </w:r>
          </w:p>
          <w:p w:rsidR="3C8269AE" w:rsidP="3C8269AE" w:rsidRDefault="3C8269AE" w14:paraId="59E651F9" w14:textId="55587C77">
            <w:pPr>
              <w:rPr>
                <w:rFonts w:ascii="Arial" w:hAnsi="Arial" w:eastAsia="Arial" w:cs="Arial"/>
                <w:color w:val="000000" w:themeColor="text1"/>
              </w:rPr>
            </w:pPr>
          </w:p>
          <w:p w:rsidR="0FFA1A96" w:rsidP="3C8269AE" w:rsidRDefault="0FFA1A96" w14:paraId="499AEB12" w14:textId="55798BC3">
            <w:pPr>
              <w:pStyle w:val="NoSpacing"/>
              <w:rPr>
                <w:rFonts w:ascii="Arial" w:hAnsi="Arial" w:eastAsia="Arial" w:cs="Arial"/>
                <w:color w:val="000000" w:themeColor="text1"/>
              </w:rPr>
            </w:pPr>
            <w:r w:rsidRPr="3C8269AE">
              <w:rPr>
                <w:rFonts w:ascii="Arial" w:hAnsi="Arial" w:eastAsia="Arial" w:cs="Arial"/>
                <w:color w:val="000000" w:themeColor="text1"/>
              </w:rPr>
              <w:t>Subrecipients/providers submit only one comprehensive client-level data file as part of the Provider Report regardless of the number of RWHAP grants from which they receive funding.</w:t>
            </w:r>
          </w:p>
        </w:tc>
      </w:tr>
      <w:tr w:rsidR="3C8269AE" w:rsidTr="6C3E762A" w14:paraId="721E628A" w14:textId="77777777">
        <w:trPr>
          <w:trHeight w:val="617"/>
        </w:trPr>
        <w:tc>
          <w:tcPr>
            <w:tcW w:w="9715" w:type="dxa"/>
            <w:gridSpan w:val="3"/>
            <w:shd w:val="clear" w:color="auto" w:fill="4F81BD" w:themeFill="accent1"/>
            <w:tcMar/>
          </w:tcPr>
          <w:p w:rsidR="3DC77123" w:rsidP="3C8269AE" w:rsidRDefault="3DC77123" w14:paraId="1C31349C" w14:textId="732B2036">
            <w:pPr>
              <w:jc w:val="center"/>
              <w:rPr>
                <w:rFonts w:ascii="Arial" w:hAnsi="Arial" w:eastAsia="Arial" w:cs="Arial"/>
                <w:b/>
                <w:bCs/>
              </w:rPr>
            </w:pPr>
            <w:r w:rsidRPr="3C8269AE">
              <w:rPr>
                <w:rFonts w:ascii="Arial" w:hAnsi="Arial" w:eastAsia="Arial" w:cs="Arial"/>
                <w:b/>
                <w:bCs/>
              </w:rPr>
              <w:t>Other</w:t>
            </w:r>
          </w:p>
        </w:tc>
      </w:tr>
      <w:tr w:rsidRPr="00EE12B4" w:rsidR="003767EB" w:rsidTr="6C3E762A" w14:paraId="2AA585B6" w14:textId="77777777">
        <w:trPr>
          <w:trHeight w:val="617"/>
        </w:trPr>
        <w:tc>
          <w:tcPr>
            <w:tcW w:w="715" w:type="dxa"/>
            <w:shd w:val="clear" w:color="auto" w:fill="FFFFFF" w:themeFill="background1"/>
            <w:tcMar/>
          </w:tcPr>
          <w:p w:rsidR="003767EB" w:rsidP="3C8269AE" w:rsidRDefault="003D39AA" w14:paraId="32DF7F94" w14:textId="0687C968">
            <w:pPr>
              <w:spacing w:after="120"/>
              <w:rPr>
                <w:rFonts w:ascii="Arial" w:hAnsi="Arial" w:eastAsia="Arial" w:cs="Arial"/>
              </w:rPr>
            </w:pPr>
            <w:r w:rsidRPr="3C8269AE">
              <w:rPr>
                <w:rFonts w:ascii="Arial" w:hAnsi="Arial" w:eastAsia="Arial" w:cs="Arial"/>
              </w:rPr>
              <w:t>1</w:t>
            </w:r>
            <w:r w:rsidRPr="3C8269AE" w:rsidR="7668FC06">
              <w:rPr>
                <w:rFonts w:ascii="Arial" w:hAnsi="Arial" w:eastAsia="Arial" w:cs="Arial"/>
              </w:rPr>
              <w:t>3.</w:t>
            </w:r>
          </w:p>
        </w:tc>
        <w:tc>
          <w:tcPr>
            <w:tcW w:w="4500" w:type="dxa"/>
            <w:shd w:val="clear" w:color="auto" w:fill="auto"/>
            <w:tcMar/>
          </w:tcPr>
          <w:p w:rsidR="003767EB" w:rsidP="3C8269AE" w:rsidRDefault="008F85B6" w14:paraId="432E224A" w14:textId="424D4030">
            <w:pPr>
              <w:pStyle w:val="NoSpacing"/>
              <w:rPr>
                <w:rFonts w:ascii="Arial" w:hAnsi="Arial" w:eastAsia="Arial" w:cs="Arial"/>
                <w:color w:val="000000" w:themeColor="text1"/>
              </w:rPr>
            </w:pPr>
            <w:r w:rsidRPr="3C8269AE">
              <w:rPr>
                <w:rFonts w:ascii="Arial" w:hAnsi="Arial" w:eastAsia="Arial" w:cs="Arial"/>
                <w:color w:val="000000" w:themeColor="text1"/>
              </w:rPr>
              <w:t>I still have questions. How do I c</w:t>
            </w:r>
            <w:r w:rsidRPr="3C8269AE" w:rsidR="73FE2DD1">
              <w:rPr>
                <w:rFonts w:ascii="Arial" w:hAnsi="Arial" w:eastAsia="Arial" w:cs="Arial"/>
                <w:color w:val="000000" w:themeColor="text1"/>
              </w:rPr>
              <w:t xml:space="preserve">ontact </w:t>
            </w:r>
            <w:r w:rsidRPr="3C8269AE" w:rsidR="53CAC749">
              <w:rPr>
                <w:rFonts w:ascii="Arial" w:hAnsi="Arial" w:eastAsia="Arial" w:cs="Arial"/>
                <w:color w:val="000000" w:themeColor="text1"/>
              </w:rPr>
              <w:t>the</w:t>
            </w:r>
            <w:r w:rsidRPr="3C8269AE" w:rsidR="73FE2DD1">
              <w:rPr>
                <w:rFonts w:ascii="Arial" w:hAnsi="Arial" w:eastAsia="Arial" w:cs="Arial"/>
                <w:color w:val="000000" w:themeColor="text1"/>
              </w:rPr>
              <w:t xml:space="preserve"> D</w:t>
            </w:r>
            <w:r w:rsidRPr="3C8269AE" w:rsidR="621D5601">
              <w:rPr>
                <w:rFonts w:ascii="Arial" w:hAnsi="Arial" w:eastAsia="Arial" w:cs="Arial"/>
                <w:color w:val="000000" w:themeColor="text1"/>
              </w:rPr>
              <w:t>ISQ</w:t>
            </w:r>
            <w:r w:rsidRPr="3C8269AE" w:rsidR="73FE2DD1">
              <w:rPr>
                <w:rFonts w:ascii="Arial" w:hAnsi="Arial" w:eastAsia="Arial" w:cs="Arial"/>
                <w:color w:val="000000" w:themeColor="text1"/>
              </w:rPr>
              <w:t xml:space="preserve"> team?</w:t>
            </w:r>
          </w:p>
        </w:tc>
        <w:tc>
          <w:tcPr>
            <w:tcW w:w="4500" w:type="dxa"/>
            <w:tcMar/>
          </w:tcPr>
          <w:p w:rsidRPr="002240F9" w:rsidR="003767EB" w:rsidP="3C8269AE" w:rsidRDefault="3D64772D" w14:paraId="5BE63C56" w14:textId="6645B258">
            <w:pPr>
              <w:pStyle w:val="NoSpacing"/>
              <w:rPr>
                <w:rFonts w:ascii="Arial" w:hAnsi="Arial" w:eastAsia="Arial" w:cs="Arial"/>
              </w:rPr>
            </w:pPr>
            <w:r w:rsidRPr="3C8269AE">
              <w:rPr>
                <w:rFonts w:ascii="Arial" w:hAnsi="Arial" w:eastAsia="Arial" w:cs="Arial"/>
              </w:rPr>
              <w:t xml:space="preserve">Contact the DISQ Team via email at </w:t>
            </w:r>
            <w:hyperlink r:id="rId26">
              <w:r w:rsidRPr="3C8269AE">
                <w:rPr>
                  <w:rStyle w:val="Hyperlink"/>
                  <w:rFonts w:ascii="Arial" w:hAnsi="Arial" w:eastAsia="Arial" w:cs="Arial"/>
                </w:rPr>
                <w:t>Data.TA@caiglobal.org</w:t>
              </w:r>
            </w:hyperlink>
          </w:p>
        </w:tc>
      </w:tr>
      <w:bookmarkEnd w:id="0"/>
    </w:tbl>
    <w:p w:rsidR="3C8269AE" w:rsidRDefault="3C8269AE" w14:paraId="425082C8" w14:textId="6EB9443B"/>
    <w:p w:rsidRPr="00EE12B4" w:rsidR="00446EDC" w:rsidP="004C0D6B" w:rsidRDefault="00446EDC" w14:paraId="4C922901" w14:textId="77777777">
      <w:pPr>
        <w:pStyle w:val="NoSpacing"/>
      </w:pPr>
    </w:p>
    <w:sectPr w:rsidRPr="00EE12B4" w:rsidR="00446EDC" w:rsidSect="00C31BC7">
      <w:headerReference w:type="default" r:id="rId27"/>
      <w:footerReference w:type="default" r:id="rId28"/>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24D" w:rsidP="005136F1" w:rsidRDefault="00EA024D" w14:paraId="6487D2E7" w14:textId="77777777">
      <w:pPr>
        <w:spacing w:after="0" w:line="240" w:lineRule="auto"/>
      </w:pPr>
      <w:r>
        <w:separator/>
      </w:r>
    </w:p>
  </w:endnote>
  <w:endnote w:type="continuationSeparator" w:id="0">
    <w:p w:rsidR="00EA024D" w:rsidP="005136F1" w:rsidRDefault="00EA024D" w14:paraId="6D2F9992" w14:textId="77777777">
      <w:pPr>
        <w:spacing w:after="0" w:line="240" w:lineRule="auto"/>
      </w:pPr>
      <w:r>
        <w:continuationSeparator/>
      </w:r>
    </w:p>
  </w:endnote>
  <w:endnote w:type="continuationNotice" w:id="1">
    <w:p w:rsidR="00EA024D" w:rsidRDefault="00EA024D" w14:paraId="2A2872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rsidR="0026057E" w:rsidP="00AA5235" w:rsidRDefault="0026057E" w14:paraId="1F117E27" w14:textId="77777777">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rsidR="0026057E" w:rsidRDefault="0026057E" w14:paraId="7D215A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24D" w:rsidP="005136F1" w:rsidRDefault="00EA024D" w14:paraId="02181E2F" w14:textId="77777777">
      <w:pPr>
        <w:spacing w:after="0" w:line="240" w:lineRule="auto"/>
      </w:pPr>
      <w:r>
        <w:separator/>
      </w:r>
    </w:p>
  </w:footnote>
  <w:footnote w:type="continuationSeparator" w:id="0">
    <w:p w:rsidR="00EA024D" w:rsidP="005136F1" w:rsidRDefault="00EA024D" w14:paraId="35C57051" w14:textId="77777777">
      <w:pPr>
        <w:spacing w:after="0" w:line="240" w:lineRule="auto"/>
      </w:pPr>
      <w:r>
        <w:continuationSeparator/>
      </w:r>
    </w:p>
  </w:footnote>
  <w:footnote w:type="continuationNotice" w:id="1">
    <w:p w:rsidR="00EA024D" w:rsidRDefault="00EA024D" w14:paraId="30464B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23261EA" w:rsidP="1F1A0A1E" w:rsidRDefault="1F1A0A1E" w14:paraId="66A9752A" w14:textId="2A3A3713">
    <w:pPr>
      <w:spacing w:after="120"/>
      <w:rPr>
        <w:rFonts w:eastAsia="Times New Roman" w:cs="Arial" w:asciiTheme="majorHAnsi" w:hAnsiTheme="majorHAnsi"/>
        <w:b/>
        <w:bCs/>
        <w:color w:val="000000" w:themeColor="text1"/>
      </w:rPr>
    </w:pPr>
    <w:r w:rsidRPr="1F1A0A1E">
      <w:rPr>
        <w:rFonts w:eastAsia="Times New Roman" w:cs="Arial" w:asciiTheme="majorHAnsi" w:hAnsiTheme="majorHAnsi"/>
        <w:b/>
        <w:bCs/>
        <w:color w:val="000000" w:themeColor="text1"/>
      </w:rPr>
      <w:t>“Creating the RSR Client-level Data File”</w:t>
    </w:r>
    <w:r w:rsidR="523261EA">
      <w:br/>
    </w:r>
    <w:r w:rsidRPr="1F1A0A1E">
      <w:rPr>
        <w:rFonts w:eastAsia="Times New Roman" w:cs="Arial" w:asciiTheme="majorHAnsi" w:hAnsiTheme="majorHAnsi"/>
        <w:b/>
        <w:bCs/>
        <w:color w:val="000000" w:themeColor="text1"/>
      </w:rPr>
      <w:t>Written Q &amp; A Summary</w:t>
    </w:r>
    <w:r w:rsidR="523261EA">
      <w:br/>
    </w:r>
    <w:r w:rsidRPr="1F1A0A1E">
      <w:rPr>
        <w:rFonts w:eastAsia="Times New Roman" w:cs="Arial" w:asciiTheme="majorHAnsi" w:hAnsiTheme="majorHAnsi"/>
        <w:b/>
        <w:bCs/>
        <w:color w:val="000000" w:themeColor="text1"/>
      </w:rPr>
      <w:t>January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hint="default" w:ascii="Courier New" w:hAnsi="Courier New"/>
      </w:rPr>
    </w:lvl>
    <w:lvl w:ilvl="1" w:tplc="91D2CE14">
      <w:start w:val="1"/>
      <w:numFmt w:val="bullet"/>
      <w:lvlText w:val="o"/>
      <w:lvlJc w:val="left"/>
      <w:pPr>
        <w:tabs>
          <w:tab w:val="num" w:pos="1440"/>
        </w:tabs>
        <w:ind w:left="1440" w:hanging="360"/>
      </w:pPr>
      <w:rPr>
        <w:rFonts w:hint="default" w:ascii="Courier New" w:hAnsi="Courier New"/>
      </w:rPr>
    </w:lvl>
    <w:lvl w:ilvl="2" w:tplc="6C86BBCA" w:tentative="1">
      <w:start w:val="1"/>
      <w:numFmt w:val="bullet"/>
      <w:lvlText w:val="o"/>
      <w:lvlJc w:val="left"/>
      <w:pPr>
        <w:tabs>
          <w:tab w:val="num" w:pos="2160"/>
        </w:tabs>
        <w:ind w:left="2160" w:hanging="360"/>
      </w:pPr>
      <w:rPr>
        <w:rFonts w:hint="default" w:ascii="Courier New" w:hAnsi="Courier New"/>
      </w:rPr>
    </w:lvl>
    <w:lvl w:ilvl="3" w:tplc="B2CCAA6E" w:tentative="1">
      <w:start w:val="1"/>
      <w:numFmt w:val="bullet"/>
      <w:lvlText w:val="o"/>
      <w:lvlJc w:val="left"/>
      <w:pPr>
        <w:tabs>
          <w:tab w:val="num" w:pos="2880"/>
        </w:tabs>
        <w:ind w:left="2880" w:hanging="360"/>
      </w:pPr>
      <w:rPr>
        <w:rFonts w:hint="default" w:ascii="Courier New" w:hAnsi="Courier New"/>
      </w:rPr>
    </w:lvl>
    <w:lvl w:ilvl="4" w:tplc="D6AC2E36" w:tentative="1">
      <w:start w:val="1"/>
      <w:numFmt w:val="bullet"/>
      <w:lvlText w:val="o"/>
      <w:lvlJc w:val="left"/>
      <w:pPr>
        <w:tabs>
          <w:tab w:val="num" w:pos="3600"/>
        </w:tabs>
        <w:ind w:left="3600" w:hanging="360"/>
      </w:pPr>
      <w:rPr>
        <w:rFonts w:hint="default" w:ascii="Courier New" w:hAnsi="Courier New"/>
      </w:rPr>
    </w:lvl>
    <w:lvl w:ilvl="5" w:tplc="5058D890" w:tentative="1">
      <w:start w:val="1"/>
      <w:numFmt w:val="bullet"/>
      <w:lvlText w:val="o"/>
      <w:lvlJc w:val="left"/>
      <w:pPr>
        <w:tabs>
          <w:tab w:val="num" w:pos="4320"/>
        </w:tabs>
        <w:ind w:left="4320" w:hanging="360"/>
      </w:pPr>
      <w:rPr>
        <w:rFonts w:hint="default" w:ascii="Courier New" w:hAnsi="Courier New"/>
      </w:rPr>
    </w:lvl>
    <w:lvl w:ilvl="6" w:tplc="CF3009A2" w:tentative="1">
      <w:start w:val="1"/>
      <w:numFmt w:val="bullet"/>
      <w:lvlText w:val="o"/>
      <w:lvlJc w:val="left"/>
      <w:pPr>
        <w:tabs>
          <w:tab w:val="num" w:pos="5040"/>
        </w:tabs>
        <w:ind w:left="5040" w:hanging="360"/>
      </w:pPr>
      <w:rPr>
        <w:rFonts w:hint="default" w:ascii="Courier New" w:hAnsi="Courier New"/>
      </w:rPr>
    </w:lvl>
    <w:lvl w:ilvl="7" w:tplc="CDCC898C" w:tentative="1">
      <w:start w:val="1"/>
      <w:numFmt w:val="bullet"/>
      <w:lvlText w:val="o"/>
      <w:lvlJc w:val="left"/>
      <w:pPr>
        <w:tabs>
          <w:tab w:val="num" w:pos="5760"/>
        </w:tabs>
        <w:ind w:left="5760" w:hanging="360"/>
      </w:pPr>
      <w:rPr>
        <w:rFonts w:hint="default" w:ascii="Courier New" w:hAnsi="Courier New"/>
      </w:rPr>
    </w:lvl>
    <w:lvl w:ilvl="8" w:tplc="55FCFE18" w:tentative="1">
      <w:start w:val="1"/>
      <w:numFmt w:val="bullet"/>
      <w:lvlText w:val="o"/>
      <w:lvlJc w:val="left"/>
      <w:pPr>
        <w:tabs>
          <w:tab w:val="num" w:pos="6480"/>
        </w:tabs>
        <w:ind w:left="6480" w:hanging="360"/>
      </w:pPr>
      <w:rPr>
        <w:rFonts w:hint="default" w:ascii="Courier New" w:hAnsi="Courier New"/>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hint="default" w:ascii="Courier New" w:hAnsi="Courier New"/>
      </w:rPr>
    </w:lvl>
    <w:lvl w:ilvl="1" w:tplc="88DE3988">
      <w:start w:val="1"/>
      <w:numFmt w:val="bullet"/>
      <w:lvlText w:val="o"/>
      <w:lvlJc w:val="left"/>
      <w:pPr>
        <w:tabs>
          <w:tab w:val="num" w:pos="1440"/>
        </w:tabs>
        <w:ind w:left="1440" w:hanging="360"/>
      </w:pPr>
      <w:rPr>
        <w:rFonts w:hint="default" w:ascii="Courier New" w:hAnsi="Courier New"/>
      </w:rPr>
    </w:lvl>
    <w:lvl w:ilvl="2" w:tplc="9A8A197A" w:tentative="1">
      <w:start w:val="1"/>
      <w:numFmt w:val="bullet"/>
      <w:lvlText w:val="o"/>
      <w:lvlJc w:val="left"/>
      <w:pPr>
        <w:tabs>
          <w:tab w:val="num" w:pos="2160"/>
        </w:tabs>
        <w:ind w:left="2160" w:hanging="360"/>
      </w:pPr>
      <w:rPr>
        <w:rFonts w:hint="default" w:ascii="Courier New" w:hAnsi="Courier New"/>
      </w:rPr>
    </w:lvl>
    <w:lvl w:ilvl="3" w:tplc="AEF46E08" w:tentative="1">
      <w:start w:val="1"/>
      <w:numFmt w:val="bullet"/>
      <w:lvlText w:val="o"/>
      <w:lvlJc w:val="left"/>
      <w:pPr>
        <w:tabs>
          <w:tab w:val="num" w:pos="2880"/>
        </w:tabs>
        <w:ind w:left="2880" w:hanging="360"/>
      </w:pPr>
      <w:rPr>
        <w:rFonts w:hint="default" w:ascii="Courier New" w:hAnsi="Courier New"/>
      </w:rPr>
    </w:lvl>
    <w:lvl w:ilvl="4" w:tplc="A4920C2E" w:tentative="1">
      <w:start w:val="1"/>
      <w:numFmt w:val="bullet"/>
      <w:lvlText w:val="o"/>
      <w:lvlJc w:val="left"/>
      <w:pPr>
        <w:tabs>
          <w:tab w:val="num" w:pos="3600"/>
        </w:tabs>
        <w:ind w:left="3600" w:hanging="360"/>
      </w:pPr>
      <w:rPr>
        <w:rFonts w:hint="default" w:ascii="Courier New" w:hAnsi="Courier New"/>
      </w:rPr>
    </w:lvl>
    <w:lvl w:ilvl="5" w:tplc="83AAAF42" w:tentative="1">
      <w:start w:val="1"/>
      <w:numFmt w:val="bullet"/>
      <w:lvlText w:val="o"/>
      <w:lvlJc w:val="left"/>
      <w:pPr>
        <w:tabs>
          <w:tab w:val="num" w:pos="4320"/>
        </w:tabs>
        <w:ind w:left="4320" w:hanging="360"/>
      </w:pPr>
      <w:rPr>
        <w:rFonts w:hint="default" w:ascii="Courier New" w:hAnsi="Courier New"/>
      </w:rPr>
    </w:lvl>
    <w:lvl w:ilvl="6" w:tplc="E6C4807C" w:tentative="1">
      <w:start w:val="1"/>
      <w:numFmt w:val="bullet"/>
      <w:lvlText w:val="o"/>
      <w:lvlJc w:val="left"/>
      <w:pPr>
        <w:tabs>
          <w:tab w:val="num" w:pos="5040"/>
        </w:tabs>
        <w:ind w:left="5040" w:hanging="360"/>
      </w:pPr>
      <w:rPr>
        <w:rFonts w:hint="default" w:ascii="Courier New" w:hAnsi="Courier New"/>
      </w:rPr>
    </w:lvl>
    <w:lvl w:ilvl="7" w:tplc="AC5CF6AE" w:tentative="1">
      <w:start w:val="1"/>
      <w:numFmt w:val="bullet"/>
      <w:lvlText w:val="o"/>
      <w:lvlJc w:val="left"/>
      <w:pPr>
        <w:tabs>
          <w:tab w:val="num" w:pos="5760"/>
        </w:tabs>
        <w:ind w:left="5760" w:hanging="360"/>
      </w:pPr>
      <w:rPr>
        <w:rFonts w:hint="default" w:ascii="Courier New" w:hAnsi="Courier New"/>
      </w:rPr>
    </w:lvl>
    <w:lvl w:ilvl="8" w:tplc="09B6E284" w:tentative="1">
      <w:start w:val="1"/>
      <w:numFmt w:val="bullet"/>
      <w:lvlText w:val="o"/>
      <w:lvlJc w:val="left"/>
      <w:pPr>
        <w:tabs>
          <w:tab w:val="num" w:pos="6480"/>
        </w:tabs>
        <w:ind w:left="6480" w:hanging="360"/>
      </w:pPr>
      <w:rPr>
        <w:rFonts w:hint="default" w:ascii="Courier New" w:hAnsi="Courier New"/>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hint="default" w:ascii="Courier New" w:hAnsi="Courier New"/>
      </w:rPr>
    </w:lvl>
    <w:lvl w:ilvl="1" w:tplc="402AEA4A">
      <w:start w:val="1"/>
      <w:numFmt w:val="bullet"/>
      <w:lvlText w:val="o"/>
      <w:lvlJc w:val="left"/>
      <w:pPr>
        <w:tabs>
          <w:tab w:val="num" w:pos="1440"/>
        </w:tabs>
        <w:ind w:left="1440" w:hanging="360"/>
      </w:pPr>
      <w:rPr>
        <w:rFonts w:hint="default" w:ascii="Courier New" w:hAnsi="Courier New"/>
      </w:rPr>
    </w:lvl>
    <w:lvl w:ilvl="2" w:tplc="CD48E536" w:tentative="1">
      <w:start w:val="1"/>
      <w:numFmt w:val="bullet"/>
      <w:lvlText w:val="o"/>
      <w:lvlJc w:val="left"/>
      <w:pPr>
        <w:tabs>
          <w:tab w:val="num" w:pos="2160"/>
        </w:tabs>
        <w:ind w:left="2160" w:hanging="360"/>
      </w:pPr>
      <w:rPr>
        <w:rFonts w:hint="default" w:ascii="Courier New" w:hAnsi="Courier New"/>
      </w:rPr>
    </w:lvl>
    <w:lvl w:ilvl="3" w:tplc="CB0035D0" w:tentative="1">
      <w:start w:val="1"/>
      <w:numFmt w:val="bullet"/>
      <w:lvlText w:val="o"/>
      <w:lvlJc w:val="left"/>
      <w:pPr>
        <w:tabs>
          <w:tab w:val="num" w:pos="2880"/>
        </w:tabs>
        <w:ind w:left="2880" w:hanging="360"/>
      </w:pPr>
      <w:rPr>
        <w:rFonts w:hint="default" w:ascii="Courier New" w:hAnsi="Courier New"/>
      </w:rPr>
    </w:lvl>
    <w:lvl w:ilvl="4" w:tplc="E8C432F8" w:tentative="1">
      <w:start w:val="1"/>
      <w:numFmt w:val="bullet"/>
      <w:lvlText w:val="o"/>
      <w:lvlJc w:val="left"/>
      <w:pPr>
        <w:tabs>
          <w:tab w:val="num" w:pos="3600"/>
        </w:tabs>
        <w:ind w:left="3600" w:hanging="360"/>
      </w:pPr>
      <w:rPr>
        <w:rFonts w:hint="default" w:ascii="Courier New" w:hAnsi="Courier New"/>
      </w:rPr>
    </w:lvl>
    <w:lvl w:ilvl="5" w:tplc="AD14847C" w:tentative="1">
      <w:start w:val="1"/>
      <w:numFmt w:val="bullet"/>
      <w:lvlText w:val="o"/>
      <w:lvlJc w:val="left"/>
      <w:pPr>
        <w:tabs>
          <w:tab w:val="num" w:pos="4320"/>
        </w:tabs>
        <w:ind w:left="4320" w:hanging="360"/>
      </w:pPr>
      <w:rPr>
        <w:rFonts w:hint="default" w:ascii="Courier New" w:hAnsi="Courier New"/>
      </w:rPr>
    </w:lvl>
    <w:lvl w:ilvl="6" w:tplc="16589A02" w:tentative="1">
      <w:start w:val="1"/>
      <w:numFmt w:val="bullet"/>
      <w:lvlText w:val="o"/>
      <w:lvlJc w:val="left"/>
      <w:pPr>
        <w:tabs>
          <w:tab w:val="num" w:pos="5040"/>
        </w:tabs>
        <w:ind w:left="5040" w:hanging="360"/>
      </w:pPr>
      <w:rPr>
        <w:rFonts w:hint="default" w:ascii="Courier New" w:hAnsi="Courier New"/>
      </w:rPr>
    </w:lvl>
    <w:lvl w:ilvl="7" w:tplc="C694CEB0" w:tentative="1">
      <w:start w:val="1"/>
      <w:numFmt w:val="bullet"/>
      <w:lvlText w:val="o"/>
      <w:lvlJc w:val="left"/>
      <w:pPr>
        <w:tabs>
          <w:tab w:val="num" w:pos="5760"/>
        </w:tabs>
        <w:ind w:left="5760" w:hanging="360"/>
      </w:pPr>
      <w:rPr>
        <w:rFonts w:hint="default" w:ascii="Courier New" w:hAnsi="Courier New"/>
      </w:rPr>
    </w:lvl>
    <w:lvl w:ilvl="8" w:tplc="CB2849A0" w:tentative="1">
      <w:start w:val="1"/>
      <w:numFmt w:val="bullet"/>
      <w:lvlText w:val="o"/>
      <w:lvlJc w:val="left"/>
      <w:pPr>
        <w:tabs>
          <w:tab w:val="num" w:pos="6480"/>
        </w:tabs>
        <w:ind w:left="6480" w:hanging="360"/>
      </w:pPr>
      <w:rPr>
        <w:rFonts w:hint="default" w:ascii="Courier New" w:hAnsi="Courier New"/>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1DF6FD1"/>
    <w:multiLevelType w:val="hybridMultilevel"/>
    <w:tmpl w:val="F794AE56"/>
    <w:lvl w:ilvl="0" w:tplc="C7D6F0C8">
      <w:start w:val="1"/>
      <w:numFmt w:val="decimal"/>
      <w:lvlText w:val="%1."/>
      <w:lvlJc w:val="left"/>
      <w:pPr>
        <w:ind w:left="720" w:hanging="360"/>
      </w:pPr>
    </w:lvl>
    <w:lvl w:ilvl="1" w:tplc="CFD2472C">
      <w:start w:val="1"/>
      <w:numFmt w:val="lowerLetter"/>
      <w:lvlText w:val="%2."/>
      <w:lvlJc w:val="left"/>
      <w:pPr>
        <w:ind w:left="1440" w:hanging="360"/>
      </w:pPr>
    </w:lvl>
    <w:lvl w:ilvl="2" w:tplc="BD166764">
      <w:start w:val="1"/>
      <w:numFmt w:val="lowerRoman"/>
      <w:lvlText w:val="%3."/>
      <w:lvlJc w:val="right"/>
      <w:pPr>
        <w:ind w:left="2160" w:hanging="180"/>
      </w:pPr>
    </w:lvl>
    <w:lvl w:ilvl="3" w:tplc="D69475E6">
      <w:start w:val="1"/>
      <w:numFmt w:val="decimal"/>
      <w:lvlText w:val="%4."/>
      <w:lvlJc w:val="left"/>
      <w:pPr>
        <w:ind w:left="2880" w:hanging="360"/>
      </w:pPr>
    </w:lvl>
    <w:lvl w:ilvl="4" w:tplc="63B82892">
      <w:start w:val="1"/>
      <w:numFmt w:val="lowerLetter"/>
      <w:lvlText w:val="%5."/>
      <w:lvlJc w:val="left"/>
      <w:pPr>
        <w:ind w:left="3600" w:hanging="360"/>
      </w:pPr>
    </w:lvl>
    <w:lvl w:ilvl="5" w:tplc="C9426CA4">
      <w:start w:val="1"/>
      <w:numFmt w:val="lowerRoman"/>
      <w:lvlText w:val="%6."/>
      <w:lvlJc w:val="right"/>
      <w:pPr>
        <w:ind w:left="4320" w:hanging="180"/>
      </w:pPr>
    </w:lvl>
    <w:lvl w:ilvl="6" w:tplc="547C8B42">
      <w:start w:val="1"/>
      <w:numFmt w:val="decimal"/>
      <w:lvlText w:val="%7."/>
      <w:lvlJc w:val="left"/>
      <w:pPr>
        <w:ind w:left="5040" w:hanging="360"/>
      </w:pPr>
    </w:lvl>
    <w:lvl w:ilvl="7" w:tplc="DDCC8E8E">
      <w:start w:val="1"/>
      <w:numFmt w:val="lowerLetter"/>
      <w:lvlText w:val="%8."/>
      <w:lvlJc w:val="left"/>
      <w:pPr>
        <w:ind w:left="5760" w:hanging="360"/>
      </w:pPr>
    </w:lvl>
    <w:lvl w:ilvl="8" w:tplc="8206C0B8">
      <w:start w:val="1"/>
      <w:numFmt w:val="lowerRoman"/>
      <w:lvlText w:val="%9."/>
      <w:lvlJc w:val="right"/>
      <w:pPr>
        <w:ind w:left="6480" w:hanging="180"/>
      </w:pPr>
    </w:lvl>
  </w:abstractNum>
  <w:abstractNum w:abstractNumId="8"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11342"/>
    <w:multiLevelType w:val="hybridMultilevel"/>
    <w:tmpl w:val="119E2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A754CA"/>
    <w:multiLevelType w:val="hybridMultilevel"/>
    <w:tmpl w:val="3DAE8F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9576BBF"/>
    <w:multiLevelType w:val="hybridMultilevel"/>
    <w:tmpl w:val="A260C6DA"/>
    <w:lvl w:ilvl="0" w:tplc="5164E484">
      <w:start w:val="1"/>
      <w:numFmt w:val="decimal"/>
      <w:lvlText w:val="%1."/>
      <w:lvlJc w:val="left"/>
      <w:pPr>
        <w:ind w:left="720" w:hanging="360"/>
      </w:pPr>
    </w:lvl>
    <w:lvl w:ilvl="1" w:tplc="17D807D6">
      <w:start w:val="1"/>
      <w:numFmt w:val="lowerLetter"/>
      <w:lvlText w:val="%2."/>
      <w:lvlJc w:val="left"/>
      <w:pPr>
        <w:ind w:left="1440" w:hanging="360"/>
      </w:pPr>
    </w:lvl>
    <w:lvl w:ilvl="2" w:tplc="02DAC8AA">
      <w:start w:val="1"/>
      <w:numFmt w:val="lowerRoman"/>
      <w:lvlText w:val="%3."/>
      <w:lvlJc w:val="right"/>
      <w:pPr>
        <w:ind w:left="2160" w:hanging="180"/>
      </w:pPr>
    </w:lvl>
    <w:lvl w:ilvl="3" w:tplc="A2BC7B96">
      <w:start w:val="1"/>
      <w:numFmt w:val="decimal"/>
      <w:lvlText w:val="%4."/>
      <w:lvlJc w:val="left"/>
      <w:pPr>
        <w:ind w:left="2880" w:hanging="360"/>
      </w:pPr>
    </w:lvl>
    <w:lvl w:ilvl="4" w:tplc="932699EC">
      <w:start w:val="1"/>
      <w:numFmt w:val="lowerLetter"/>
      <w:lvlText w:val="%5."/>
      <w:lvlJc w:val="left"/>
      <w:pPr>
        <w:ind w:left="3600" w:hanging="360"/>
      </w:pPr>
    </w:lvl>
    <w:lvl w:ilvl="5" w:tplc="A2367476">
      <w:start w:val="1"/>
      <w:numFmt w:val="lowerRoman"/>
      <w:lvlText w:val="%6."/>
      <w:lvlJc w:val="right"/>
      <w:pPr>
        <w:ind w:left="4320" w:hanging="180"/>
      </w:pPr>
    </w:lvl>
    <w:lvl w:ilvl="6" w:tplc="5B4C0388">
      <w:start w:val="1"/>
      <w:numFmt w:val="decimal"/>
      <w:lvlText w:val="%7."/>
      <w:lvlJc w:val="left"/>
      <w:pPr>
        <w:ind w:left="5040" w:hanging="360"/>
      </w:pPr>
    </w:lvl>
    <w:lvl w:ilvl="7" w:tplc="B0E4C320">
      <w:start w:val="1"/>
      <w:numFmt w:val="lowerLetter"/>
      <w:lvlText w:val="%8."/>
      <w:lvlJc w:val="left"/>
      <w:pPr>
        <w:ind w:left="5760" w:hanging="360"/>
      </w:pPr>
    </w:lvl>
    <w:lvl w:ilvl="8" w:tplc="41780FBE">
      <w:start w:val="1"/>
      <w:numFmt w:val="lowerRoman"/>
      <w:lvlText w:val="%9."/>
      <w:lvlJc w:val="right"/>
      <w:pPr>
        <w:ind w:left="6480" w:hanging="180"/>
      </w:pPr>
    </w:lvl>
  </w:abstractNum>
  <w:abstractNum w:abstractNumId="12" w15:restartNumberingAfterBreak="0">
    <w:nsid w:val="71A4004F"/>
    <w:multiLevelType w:val="hybridMultilevel"/>
    <w:tmpl w:val="E864F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7"/>
  </w:num>
  <w:num w:numId="3">
    <w:abstractNumId w:val="1"/>
  </w:num>
  <w:num w:numId="4">
    <w:abstractNumId w:val="12"/>
  </w:num>
  <w:num w:numId="5">
    <w:abstractNumId w:val="8"/>
  </w:num>
  <w:num w:numId="6">
    <w:abstractNumId w:val="6"/>
  </w:num>
  <w:num w:numId="7">
    <w:abstractNumId w:val="9"/>
  </w:num>
  <w:num w:numId="8">
    <w:abstractNumId w:val="0"/>
  </w:num>
  <w:num w:numId="9">
    <w:abstractNumId w:val="3"/>
  </w:num>
  <w:num w:numId="10">
    <w:abstractNumId w:val="2"/>
  </w:num>
  <w:num w:numId="11">
    <w:abstractNumId w:val="1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46C2"/>
    <w:rsid w:val="000151B2"/>
    <w:rsid w:val="00016404"/>
    <w:rsid w:val="000233AD"/>
    <w:rsid w:val="000336EE"/>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14DF"/>
    <w:rsid w:val="000A2701"/>
    <w:rsid w:val="000A77AB"/>
    <w:rsid w:val="000B3FCF"/>
    <w:rsid w:val="000B59DF"/>
    <w:rsid w:val="000B7A44"/>
    <w:rsid w:val="000B7A51"/>
    <w:rsid w:val="000C56A1"/>
    <w:rsid w:val="000D19DE"/>
    <w:rsid w:val="000D2841"/>
    <w:rsid w:val="000E1E88"/>
    <w:rsid w:val="000E34AA"/>
    <w:rsid w:val="000E4261"/>
    <w:rsid w:val="000E4C93"/>
    <w:rsid w:val="000E5EB6"/>
    <w:rsid w:val="000F26B5"/>
    <w:rsid w:val="000F3831"/>
    <w:rsid w:val="000F3CEA"/>
    <w:rsid w:val="000F641C"/>
    <w:rsid w:val="000F6966"/>
    <w:rsid w:val="000F6A8C"/>
    <w:rsid w:val="001000A0"/>
    <w:rsid w:val="00106294"/>
    <w:rsid w:val="0011084F"/>
    <w:rsid w:val="00120EF7"/>
    <w:rsid w:val="001240A2"/>
    <w:rsid w:val="0012602C"/>
    <w:rsid w:val="00127FB3"/>
    <w:rsid w:val="0012B764"/>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D2BBD"/>
    <w:rsid w:val="001D58AF"/>
    <w:rsid w:val="001D753D"/>
    <w:rsid w:val="001E3BD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70894"/>
    <w:rsid w:val="002731E8"/>
    <w:rsid w:val="00273280"/>
    <w:rsid w:val="0027470C"/>
    <w:rsid w:val="0028199F"/>
    <w:rsid w:val="00283CD9"/>
    <w:rsid w:val="002845C4"/>
    <w:rsid w:val="00294283"/>
    <w:rsid w:val="00295944"/>
    <w:rsid w:val="00297C8E"/>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71039"/>
    <w:rsid w:val="003724E3"/>
    <w:rsid w:val="00373C57"/>
    <w:rsid w:val="003767EB"/>
    <w:rsid w:val="003807EB"/>
    <w:rsid w:val="00384BBA"/>
    <w:rsid w:val="00384BD5"/>
    <w:rsid w:val="00385169"/>
    <w:rsid w:val="003865EC"/>
    <w:rsid w:val="003901C4"/>
    <w:rsid w:val="00390A69"/>
    <w:rsid w:val="003920B9"/>
    <w:rsid w:val="00397060"/>
    <w:rsid w:val="003A0BB6"/>
    <w:rsid w:val="003A15DF"/>
    <w:rsid w:val="003A3142"/>
    <w:rsid w:val="003A31BB"/>
    <w:rsid w:val="003A3C65"/>
    <w:rsid w:val="003A4DF3"/>
    <w:rsid w:val="003A70A8"/>
    <w:rsid w:val="003A7F45"/>
    <w:rsid w:val="003B108B"/>
    <w:rsid w:val="003B359D"/>
    <w:rsid w:val="003B3F4F"/>
    <w:rsid w:val="003B5A08"/>
    <w:rsid w:val="003B6C0F"/>
    <w:rsid w:val="003B6FF7"/>
    <w:rsid w:val="003C0850"/>
    <w:rsid w:val="003C2DD6"/>
    <w:rsid w:val="003C614A"/>
    <w:rsid w:val="003C6CE7"/>
    <w:rsid w:val="003C74D0"/>
    <w:rsid w:val="003D038E"/>
    <w:rsid w:val="003D1595"/>
    <w:rsid w:val="003D39AA"/>
    <w:rsid w:val="003D7F3C"/>
    <w:rsid w:val="003E02E4"/>
    <w:rsid w:val="003E193F"/>
    <w:rsid w:val="003E2094"/>
    <w:rsid w:val="003E2DED"/>
    <w:rsid w:val="003E70BC"/>
    <w:rsid w:val="003F7011"/>
    <w:rsid w:val="0040189B"/>
    <w:rsid w:val="00405073"/>
    <w:rsid w:val="00407048"/>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74DE1"/>
    <w:rsid w:val="00481375"/>
    <w:rsid w:val="00487661"/>
    <w:rsid w:val="004940E3"/>
    <w:rsid w:val="0049421F"/>
    <w:rsid w:val="004A5679"/>
    <w:rsid w:val="004A753B"/>
    <w:rsid w:val="004B08A1"/>
    <w:rsid w:val="004B2A44"/>
    <w:rsid w:val="004B5CDF"/>
    <w:rsid w:val="004B7AAF"/>
    <w:rsid w:val="004C0D6B"/>
    <w:rsid w:val="004C1E24"/>
    <w:rsid w:val="004C4DC6"/>
    <w:rsid w:val="004D29EF"/>
    <w:rsid w:val="004D3F2B"/>
    <w:rsid w:val="004D4D7C"/>
    <w:rsid w:val="004D4DD2"/>
    <w:rsid w:val="004E164E"/>
    <w:rsid w:val="004E3131"/>
    <w:rsid w:val="004E3954"/>
    <w:rsid w:val="004E7BD1"/>
    <w:rsid w:val="004F4FF4"/>
    <w:rsid w:val="004F551F"/>
    <w:rsid w:val="00502972"/>
    <w:rsid w:val="00503EDE"/>
    <w:rsid w:val="00510C1B"/>
    <w:rsid w:val="005136F1"/>
    <w:rsid w:val="00514BC2"/>
    <w:rsid w:val="00517B37"/>
    <w:rsid w:val="005215E3"/>
    <w:rsid w:val="00521BE6"/>
    <w:rsid w:val="005224BD"/>
    <w:rsid w:val="00522DAE"/>
    <w:rsid w:val="005262F0"/>
    <w:rsid w:val="00527CC5"/>
    <w:rsid w:val="0053032B"/>
    <w:rsid w:val="00534733"/>
    <w:rsid w:val="00535687"/>
    <w:rsid w:val="005406A6"/>
    <w:rsid w:val="00542466"/>
    <w:rsid w:val="00543DA7"/>
    <w:rsid w:val="005467C3"/>
    <w:rsid w:val="00555553"/>
    <w:rsid w:val="00557D5B"/>
    <w:rsid w:val="00560054"/>
    <w:rsid w:val="0056427D"/>
    <w:rsid w:val="00564575"/>
    <w:rsid w:val="0057413B"/>
    <w:rsid w:val="00576638"/>
    <w:rsid w:val="005766F8"/>
    <w:rsid w:val="00585FCD"/>
    <w:rsid w:val="00586C06"/>
    <w:rsid w:val="00594244"/>
    <w:rsid w:val="005A0484"/>
    <w:rsid w:val="005A168F"/>
    <w:rsid w:val="005A3554"/>
    <w:rsid w:val="005A6059"/>
    <w:rsid w:val="005B49E2"/>
    <w:rsid w:val="005B78C1"/>
    <w:rsid w:val="005C041F"/>
    <w:rsid w:val="005C2216"/>
    <w:rsid w:val="005D4283"/>
    <w:rsid w:val="00602088"/>
    <w:rsid w:val="006065F0"/>
    <w:rsid w:val="0060723A"/>
    <w:rsid w:val="00614B3A"/>
    <w:rsid w:val="00623432"/>
    <w:rsid w:val="00623A57"/>
    <w:rsid w:val="006244CD"/>
    <w:rsid w:val="00624AB9"/>
    <w:rsid w:val="00627C74"/>
    <w:rsid w:val="00632A02"/>
    <w:rsid w:val="00635D91"/>
    <w:rsid w:val="00636A4C"/>
    <w:rsid w:val="006403C8"/>
    <w:rsid w:val="00640BC9"/>
    <w:rsid w:val="00647209"/>
    <w:rsid w:val="006540B2"/>
    <w:rsid w:val="00654FFF"/>
    <w:rsid w:val="006565FD"/>
    <w:rsid w:val="00660445"/>
    <w:rsid w:val="00670B6C"/>
    <w:rsid w:val="0067645B"/>
    <w:rsid w:val="0067729D"/>
    <w:rsid w:val="00683332"/>
    <w:rsid w:val="006842ED"/>
    <w:rsid w:val="00695623"/>
    <w:rsid w:val="006A4578"/>
    <w:rsid w:val="006A60DA"/>
    <w:rsid w:val="006A70C2"/>
    <w:rsid w:val="006A7F95"/>
    <w:rsid w:val="006B216E"/>
    <w:rsid w:val="006B5FC9"/>
    <w:rsid w:val="006C1884"/>
    <w:rsid w:val="006C5F74"/>
    <w:rsid w:val="006D550B"/>
    <w:rsid w:val="006D6595"/>
    <w:rsid w:val="006E572C"/>
    <w:rsid w:val="006E7F56"/>
    <w:rsid w:val="006F05F6"/>
    <w:rsid w:val="006F2BD9"/>
    <w:rsid w:val="007046D8"/>
    <w:rsid w:val="007173A3"/>
    <w:rsid w:val="00717F5E"/>
    <w:rsid w:val="007234B0"/>
    <w:rsid w:val="0072505C"/>
    <w:rsid w:val="00725EA3"/>
    <w:rsid w:val="00727F45"/>
    <w:rsid w:val="00730DFC"/>
    <w:rsid w:val="00733C48"/>
    <w:rsid w:val="007368F0"/>
    <w:rsid w:val="00743C8A"/>
    <w:rsid w:val="00743FA3"/>
    <w:rsid w:val="00744780"/>
    <w:rsid w:val="00745D0D"/>
    <w:rsid w:val="00750F91"/>
    <w:rsid w:val="007512DB"/>
    <w:rsid w:val="00752FA7"/>
    <w:rsid w:val="0076143F"/>
    <w:rsid w:val="007624E3"/>
    <w:rsid w:val="007646F9"/>
    <w:rsid w:val="00771000"/>
    <w:rsid w:val="00773D93"/>
    <w:rsid w:val="0077601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16FC"/>
    <w:rsid w:val="00813158"/>
    <w:rsid w:val="00834023"/>
    <w:rsid w:val="00843571"/>
    <w:rsid w:val="00863816"/>
    <w:rsid w:val="00870017"/>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8F85B6"/>
    <w:rsid w:val="0090120D"/>
    <w:rsid w:val="00901A17"/>
    <w:rsid w:val="00902CBD"/>
    <w:rsid w:val="0091167D"/>
    <w:rsid w:val="00915D34"/>
    <w:rsid w:val="0092658E"/>
    <w:rsid w:val="009309EB"/>
    <w:rsid w:val="00932DCD"/>
    <w:rsid w:val="00932F4C"/>
    <w:rsid w:val="009375AF"/>
    <w:rsid w:val="00944B18"/>
    <w:rsid w:val="00951672"/>
    <w:rsid w:val="00952317"/>
    <w:rsid w:val="00954452"/>
    <w:rsid w:val="009547E2"/>
    <w:rsid w:val="00954BD4"/>
    <w:rsid w:val="00956929"/>
    <w:rsid w:val="009652DA"/>
    <w:rsid w:val="009664B2"/>
    <w:rsid w:val="00966696"/>
    <w:rsid w:val="00974F6C"/>
    <w:rsid w:val="00975F9D"/>
    <w:rsid w:val="009813A8"/>
    <w:rsid w:val="00983844"/>
    <w:rsid w:val="00987765"/>
    <w:rsid w:val="00993628"/>
    <w:rsid w:val="009A2E04"/>
    <w:rsid w:val="009B6B13"/>
    <w:rsid w:val="009B6FBB"/>
    <w:rsid w:val="009C07EB"/>
    <w:rsid w:val="009C2918"/>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859"/>
    <w:rsid w:val="00AA6F4F"/>
    <w:rsid w:val="00AB0D6C"/>
    <w:rsid w:val="00AB22DB"/>
    <w:rsid w:val="00AB643C"/>
    <w:rsid w:val="00AC1195"/>
    <w:rsid w:val="00AC1482"/>
    <w:rsid w:val="00AC2D7D"/>
    <w:rsid w:val="00AC7E56"/>
    <w:rsid w:val="00AD54A7"/>
    <w:rsid w:val="00AE3443"/>
    <w:rsid w:val="00AE5709"/>
    <w:rsid w:val="00AE657B"/>
    <w:rsid w:val="00AF01C4"/>
    <w:rsid w:val="00AF0D99"/>
    <w:rsid w:val="00AF5D57"/>
    <w:rsid w:val="00AF6E51"/>
    <w:rsid w:val="00B0598F"/>
    <w:rsid w:val="00B12B4D"/>
    <w:rsid w:val="00B157D0"/>
    <w:rsid w:val="00B16825"/>
    <w:rsid w:val="00B256A3"/>
    <w:rsid w:val="00B3070C"/>
    <w:rsid w:val="00B318FA"/>
    <w:rsid w:val="00B31FCB"/>
    <w:rsid w:val="00B33D2C"/>
    <w:rsid w:val="00B3444A"/>
    <w:rsid w:val="00B35E6D"/>
    <w:rsid w:val="00B36AB4"/>
    <w:rsid w:val="00B37EE8"/>
    <w:rsid w:val="00B41F70"/>
    <w:rsid w:val="00B621CC"/>
    <w:rsid w:val="00B80511"/>
    <w:rsid w:val="00B808F2"/>
    <w:rsid w:val="00B81DEF"/>
    <w:rsid w:val="00B85599"/>
    <w:rsid w:val="00B9742E"/>
    <w:rsid w:val="00BA2D70"/>
    <w:rsid w:val="00BA598E"/>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572"/>
    <w:rsid w:val="00C25D4C"/>
    <w:rsid w:val="00C31BC7"/>
    <w:rsid w:val="00C33693"/>
    <w:rsid w:val="00C406EE"/>
    <w:rsid w:val="00C412E5"/>
    <w:rsid w:val="00C503E5"/>
    <w:rsid w:val="00C51CA4"/>
    <w:rsid w:val="00C51FA5"/>
    <w:rsid w:val="00C536F1"/>
    <w:rsid w:val="00C6214D"/>
    <w:rsid w:val="00C62AEE"/>
    <w:rsid w:val="00C63390"/>
    <w:rsid w:val="00C63EDB"/>
    <w:rsid w:val="00C65115"/>
    <w:rsid w:val="00C70263"/>
    <w:rsid w:val="00C716F1"/>
    <w:rsid w:val="00C77684"/>
    <w:rsid w:val="00C81419"/>
    <w:rsid w:val="00C83B65"/>
    <w:rsid w:val="00C856FE"/>
    <w:rsid w:val="00C91FD5"/>
    <w:rsid w:val="00C92CDA"/>
    <w:rsid w:val="00C94380"/>
    <w:rsid w:val="00C947C8"/>
    <w:rsid w:val="00C95B76"/>
    <w:rsid w:val="00CA296A"/>
    <w:rsid w:val="00CA5534"/>
    <w:rsid w:val="00CC2990"/>
    <w:rsid w:val="00CC6850"/>
    <w:rsid w:val="00CC7E18"/>
    <w:rsid w:val="00CD16A4"/>
    <w:rsid w:val="00CD1A27"/>
    <w:rsid w:val="00CD5A67"/>
    <w:rsid w:val="00CD5F95"/>
    <w:rsid w:val="00CD702D"/>
    <w:rsid w:val="00CE02F3"/>
    <w:rsid w:val="00CE1A9E"/>
    <w:rsid w:val="00CE3D51"/>
    <w:rsid w:val="00CE79DF"/>
    <w:rsid w:val="00CE7DF3"/>
    <w:rsid w:val="00CF6183"/>
    <w:rsid w:val="00CF7A38"/>
    <w:rsid w:val="00D00991"/>
    <w:rsid w:val="00D00DF9"/>
    <w:rsid w:val="00D02302"/>
    <w:rsid w:val="00D03111"/>
    <w:rsid w:val="00D04417"/>
    <w:rsid w:val="00D0680B"/>
    <w:rsid w:val="00D0D391"/>
    <w:rsid w:val="00D15684"/>
    <w:rsid w:val="00D2263F"/>
    <w:rsid w:val="00D249EB"/>
    <w:rsid w:val="00D3076C"/>
    <w:rsid w:val="00D31318"/>
    <w:rsid w:val="00D34640"/>
    <w:rsid w:val="00D408AC"/>
    <w:rsid w:val="00D450F2"/>
    <w:rsid w:val="00D55E4E"/>
    <w:rsid w:val="00D64D1D"/>
    <w:rsid w:val="00D754D4"/>
    <w:rsid w:val="00D75DBD"/>
    <w:rsid w:val="00D76C7A"/>
    <w:rsid w:val="00D95854"/>
    <w:rsid w:val="00D974C7"/>
    <w:rsid w:val="00D97585"/>
    <w:rsid w:val="00DA4366"/>
    <w:rsid w:val="00DA54B8"/>
    <w:rsid w:val="00DA648C"/>
    <w:rsid w:val="00DA743F"/>
    <w:rsid w:val="00DB1368"/>
    <w:rsid w:val="00DB2365"/>
    <w:rsid w:val="00DB35C9"/>
    <w:rsid w:val="00DB4A15"/>
    <w:rsid w:val="00DC218C"/>
    <w:rsid w:val="00DD103B"/>
    <w:rsid w:val="00DD136F"/>
    <w:rsid w:val="00DD183C"/>
    <w:rsid w:val="00DD33D7"/>
    <w:rsid w:val="00DE1519"/>
    <w:rsid w:val="00DE2683"/>
    <w:rsid w:val="00DE5F56"/>
    <w:rsid w:val="00DF02B9"/>
    <w:rsid w:val="00DF73CE"/>
    <w:rsid w:val="00E03049"/>
    <w:rsid w:val="00E046CD"/>
    <w:rsid w:val="00E16260"/>
    <w:rsid w:val="00E2696E"/>
    <w:rsid w:val="00E305B9"/>
    <w:rsid w:val="00E30734"/>
    <w:rsid w:val="00E3562F"/>
    <w:rsid w:val="00E363BC"/>
    <w:rsid w:val="00E47194"/>
    <w:rsid w:val="00E512BC"/>
    <w:rsid w:val="00E52E8C"/>
    <w:rsid w:val="00E53BBC"/>
    <w:rsid w:val="00E62480"/>
    <w:rsid w:val="00E70B64"/>
    <w:rsid w:val="00E71240"/>
    <w:rsid w:val="00E72B7F"/>
    <w:rsid w:val="00E82B78"/>
    <w:rsid w:val="00E851E7"/>
    <w:rsid w:val="00E86AFA"/>
    <w:rsid w:val="00E87460"/>
    <w:rsid w:val="00E93316"/>
    <w:rsid w:val="00E93E64"/>
    <w:rsid w:val="00E943FD"/>
    <w:rsid w:val="00E94CBF"/>
    <w:rsid w:val="00E955A1"/>
    <w:rsid w:val="00E96AE2"/>
    <w:rsid w:val="00EA024D"/>
    <w:rsid w:val="00EA0E60"/>
    <w:rsid w:val="00EB0C02"/>
    <w:rsid w:val="00EB5AB9"/>
    <w:rsid w:val="00EC266C"/>
    <w:rsid w:val="00EC2701"/>
    <w:rsid w:val="00EC63C1"/>
    <w:rsid w:val="00ED5BB9"/>
    <w:rsid w:val="00EE1093"/>
    <w:rsid w:val="00EE12B4"/>
    <w:rsid w:val="00EE353D"/>
    <w:rsid w:val="00EE5AFD"/>
    <w:rsid w:val="00EE62FE"/>
    <w:rsid w:val="00EF1F33"/>
    <w:rsid w:val="00EF23A1"/>
    <w:rsid w:val="00EF308A"/>
    <w:rsid w:val="00EF4D8E"/>
    <w:rsid w:val="00EF512B"/>
    <w:rsid w:val="00F0110A"/>
    <w:rsid w:val="00F03C69"/>
    <w:rsid w:val="00F11358"/>
    <w:rsid w:val="00F12A57"/>
    <w:rsid w:val="00F12C15"/>
    <w:rsid w:val="00F13072"/>
    <w:rsid w:val="00F22857"/>
    <w:rsid w:val="00F24652"/>
    <w:rsid w:val="00F25581"/>
    <w:rsid w:val="00F32CE6"/>
    <w:rsid w:val="00F45BC7"/>
    <w:rsid w:val="00F50A68"/>
    <w:rsid w:val="00F545D0"/>
    <w:rsid w:val="00F608B6"/>
    <w:rsid w:val="00F6254F"/>
    <w:rsid w:val="00F713D6"/>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B2E28"/>
    <w:rsid w:val="00FB3F05"/>
    <w:rsid w:val="00FB5B0C"/>
    <w:rsid w:val="00FB774B"/>
    <w:rsid w:val="00FC4825"/>
    <w:rsid w:val="00FC4AF8"/>
    <w:rsid w:val="00FC63CB"/>
    <w:rsid w:val="00FE00CD"/>
    <w:rsid w:val="015021F0"/>
    <w:rsid w:val="01735600"/>
    <w:rsid w:val="0234F5F7"/>
    <w:rsid w:val="03BBB45B"/>
    <w:rsid w:val="041DA350"/>
    <w:rsid w:val="0489E156"/>
    <w:rsid w:val="0521267F"/>
    <w:rsid w:val="05BE287D"/>
    <w:rsid w:val="06244A40"/>
    <w:rsid w:val="06C18A67"/>
    <w:rsid w:val="07732E22"/>
    <w:rsid w:val="07FD6D92"/>
    <w:rsid w:val="0808D28E"/>
    <w:rsid w:val="09127528"/>
    <w:rsid w:val="09B26512"/>
    <w:rsid w:val="0A4C6892"/>
    <w:rsid w:val="0B2E8D27"/>
    <w:rsid w:val="0BC5203A"/>
    <w:rsid w:val="0BC80371"/>
    <w:rsid w:val="0BD77FE8"/>
    <w:rsid w:val="0C110356"/>
    <w:rsid w:val="0C80FD94"/>
    <w:rsid w:val="0CB3CDDF"/>
    <w:rsid w:val="0EDC38F6"/>
    <w:rsid w:val="0F0E9371"/>
    <w:rsid w:val="0F7133DA"/>
    <w:rsid w:val="0FACBBF0"/>
    <w:rsid w:val="0FFA1A96"/>
    <w:rsid w:val="1113D41A"/>
    <w:rsid w:val="11142857"/>
    <w:rsid w:val="112F63F4"/>
    <w:rsid w:val="1137012B"/>
    <w:rsid w:val="11D0ABAE"/>
    <w:rsid w:val="122326E7"/>
    <w:rsid w:val="12D321DB"/>
    <w:rsid w:val="131333E5"/>
    <w:rsid w:val="134EB406"/>
    <w:rsid w:val="13EE8480"/>
    <w:rsid w:val="14AFD076"/>
    <w:rsid w:val="14CDE56E"/>
    <w:rsid w:val="14FB6FD0"/>
    <w:rsid w:val="1520C7D1"/>
    <w:rsid w:val="15B9BADB"/>
    <w:rsid w:val="15C99124"/>
    <w:rsid w:val="160AC29D"/>
    <w:rsid w:val="167AE2AB"/>
    <w:rsid w:val="168C7479"/>
    <w:rsid w:val="1747DE55"/>
    <w:rsid w:val="174AD115"/>
    <w:rsid w:val="17989F79"/>
    <w:rsid w:val="17A2151C"/>
    <w:rsid w:val="18337858"/>
    <w:rsid w:val="186A9213"/>
    <w:rsid w:val="18AD939E"/>
    <w:rsid w:val="197967E7"/>
    <w:rsid w:val="1993A9AA"/>
    <w:rsid w:val="19F398FB"/>
    <w:rsid w:val="1B2F7A0B"/>
    <w:rsid w:val="1BE2695C"/>
    <w:rsid w:val="1C62D402"/>
    <w:rsid w:val="1C9EC5A1"/>
    <w:rsid w:val="1DEDD9C6"/>
    <w:rsid w:val="1E599C81"/>
    <w:rsid w:val="1E5B9F57"/>
    <w:rsid w:val="1F1A0A1E"/>
    <w:rsid w:val="20A76AAC"/>
    <w:rsid w:val="20C044CB"/>
    <w:rsid w:val="21E051AE"/>
    <w:rsid w:val="22300DE9"/>
    <w:rsid w:val="232A23DF"/>
    <w:rsid w:val="23A7E244"/>
    <w:rsid w:val="23AA15CE"/>
    <w:rsid w:val="23B982CC"/>
    <w:rsid w:val="23E54312"/>
    <w:rsid w:val="24A9D786"/>
    <w:rsid w:val="24CFF1C5"/>
    <w:rsid w:val="2578BB18"/>
    <w:rsid w:val="272FD48D"/>
    <w:rsid w:val="27398780"/>
    <w:rsid w:val="27885225"/>
    <w:rsid w:val="278E4009"/>
    <w:rsid w:val="280C3490"/>
    <w:rsid w:val="286AE914"/>
    <w:rsid w:val="28873AF7"/>
    <w:rsid w:val="28A64193"/>
    <w:rsid w:val="28F517BB"/>
    <w:rsid w:val="2906BBA3"/>
    <w:rsid w:val="2A0243D8"/>
    <w:rsid w:val="2A025C56"/>
    <w:rsid w:val="2AD68A93"/>
    <w:rsid w:val="2B20F70F"/>
    <w:rsid w:val="2C470DAF"/>
    <w:rsid w:val="2C9027EB"/>
    <w:rsid w:val="2CEB89E0"/>
    <w:rsid w:val="2D377F06"/>
    <w:rsid w:val="2E2A4608"/>
    <w:rsid w:val="2E3F4906"/>
    <w:rsid w:val="2E5697EE"/>
    <w:rsid w:val="2E652E3D"/>
    <w:rsid w:val="2F47711C"/>
    <w:rsid w:val="2F9BA12C"/>
    <w:rsid w:val="2FED4C28"/>
    <w:rsid w:val="2FF2684F"/>
    <w:rsid w:val="302AA639"/>
    <w:rsid w:val="31F482C7"/>
    <w:rsid w:val="329AF635"/>
    <w:rsid w:val="33FBEFE9"/>
    <w:rsid w:val="34E1178E"/>
    <w:rsid w:val="34FDF85B"/>
    <w:rsid w:val="354DD9AA"/>
    <w:rsid w:val="35E4E819"/>
    <w:rsid w:val="360855E1"/>
    <w:rsid w:val="367A0A02"/>
    <w:rsid w:val="370C528A"/>
    <w:rsid w:val="3718A0D7"/>
    <w:rsid w:val="3747161F"/>
    <w:rsid w:val="383E586E"/>
    <w:rsid w:val="3893ED58"/>
    <w:rsid w:val="38EE5362"/>
    <w:rsid w:val="39451328"/>
    <w:rsid w:val="39558296"/>
    <w:rsid w:val="3A04118A"/>
    <w:rsid w:val="3AE0E389"/>
    <w:rsid w:val="3C8269AE"/>
    <w:rsid w:val="3CB88E25"/>
    <w:rsid w:val="3D3675E1"/>
    <w:rsid w:val="3D64772D"/>
    <w:rsid w:val="3D88E5E4"/>
    <w:rsid w:val="3DC77123"/>
    <w:rsid w:val="3E4176EE"/>
    <w:rsid w:val="3EF79737"/>
    <w:rsid w:val="3FB75E14"/>
    <w:rsid w:val="40B8870D"/>
    <w:rsid w:val="4380384F"/>
    <w:rsid w:val="439960AC"/>
    <w:rsid w:val="44126820"/>
    <w:rsid w:val="44C7D8A0"/>
    <w:rsid w:val="44E4185C"/>
    <w:rsid w:val="44FFB805"/>
    <w:rsid w:val="451CCCDB"/>
    <w:rsid w:val="457B88C2"/>
    <w:rsid w:val="463C13E7"/>
    <w:rsid w:val="4677CD9D"/>
    <w:rsid w:val="46FCC34D"/>
    <w:rsid w:val="47745417"/>
    <w:rsid w:val="478EA949"/>
    <w:rsid w:val="481E2FFD"/>
    <w:rsid w:val="4911514D"/>
    <w:rsid w:val="494517FD"/>
    <w:rsid w:val="4982F742"/>
    <w:rsid w:val="49B75BE5"/>
    <w:rsid w:val="49EF79D3"/>
    <w:rsid w:val="4A5C6114"/>
    <w:rsid w:val="4A8706B4"/>
    <w:rsid w:val="4AE3463E"/>
    <w:rsid w:val="4AFEF4D9"/>
    <w:rsid w:val="4B7E4C00"/>
    <w:rsid w:val="4B8D02D3"/>
    <w:rsid w:val="4BEACA46"/>
    <w:rsid w:val="4C0B2885"/>
    <w:rsid w:val="4CD2EA85"/>
    <w:rsid w:val="4D356043"/>
    <w:rsid w:val="4D7CB23B"/>
    <w:rsid w:val="4DD71589"/>
    <w:rsid w:val="4E3704DA"/>
    <w:rsid w:val="4E3EF02B"/>
    <w:rsid w:val="4E435B93"/>
    <w:rsid w:val="4F1E8E25"/>
    <w:rsid w:val="4F4B9D31"/>
    <w:rsid w:val="50F88BC3"/>
    <w:rsid w:val="511272D6"/>
    <w:rsid w:val="516E365D"/>
    <w:rsid w:val="51B0F506"/>
    <w:rsid w:val="523261EA"/>
    <w:rsid w:val="526C1BB1"/>
    <w:rsid w:val="52D15BF0"/>
    <w:rsid w:val="534515CE"/>
    <w:rsid w:val="5358EBEE"/>
    <w:rsid w:val="535F99F1"/>
    <w:rsid w:val="5399047B"/>
    <w:rsid w:val="53CAC749"/>
    <w:rsid w:val="53CE9DBB"/>
    <w:rsid w:val="53E3489F"/>
    <w:rsid w:val="53EB7F3F"/>
    <w:rsid w:val="53FDC9B1"/>
    <w:rsid w:val="540DD50C"/>
    <w:rsid w:val="542C9ED3"/>
    <w:rsid w:val="54BA3BC7"/>
    <w:rsid w:val="5535A992"/>
    <w:rsid w:val="55D1BF5D"/>
    <w:rsid w:val="563FEA40"/>
    <w:rsid w:val="5674B241"/>
    <w:rsid w:val="567CB690"/>
    <w:rsid w:val="567DD304"/>
    <w:rsid w:val="569FCF49"/>
    <w:rsid w:val="56C2FC9D"/>
    <w:rsid w:val="574234E4"/>
    <w:rsid w:val="57ECF031"/>
    <w:rsid w:val="5A6A2557"/>
    <w:rsid w:val="5AA2C808"/>
    <w:rsid w:val="5AC34578"/>
    <w:rsid w:val="5B309713"/>
    <w:rsid w:val="5B5027B3"/>
    <w:rsid w:val="5C4C1F03"/>
    <w:rsid w:val="5C9DF13D"/>
    <w:rsid w:val="5CBC0635"/>
    <w:rsid w:val="5D0E4092"/>
    <w:rsid w:val="5D2BC2B1"/>
    <w:rsid w:val="5D9272B4"/>
    <w:rsid w:val="5DD0C0BA"/>
    <w:rsid w:val="5E3B3C07"/>
    <w:rsid w:val="5EB49421"/>
    <w:rsid w:val="5ED09435"/>
    <w:rsid w:val="5EE6C48A"/>
    <w:rsid w:val="5F5F7946"/>
    <w:rsid w:val="5F9758AB"/>
    <w:rsid w:val="5FA04CE8"/>
    <w:rsid w:val="5FBF98A2"/>
    <w:rsid w:val="6007774A"/>
    <w:rsid w:val="600E1972"/>
    <w:rsid w:val="621D5601"/>
    <w:rsid w:val="6253CBE5"/>
    <w:rsid w:val="62573E04"/>
    <w:rsid w:val="6458ECE7"/>
    <w:rsid w:val="654A3554"/>
    <w:rsid w:val="65788904"/>
    <w:rsid w:val="65D1A48F"/>
    <w:rsid w:val="67088293"/>
    <w:rsid w:val="685B59C1"/>
    <w:rsid w:val="68C504C6"/>
    <w:rsid w:val="6904A0B7"/>
    <w:rsid w:val="6911FE40"/>
    <w:rsid w:val="6933A5CE"/>
    <w:rsid w:val="69D43CFC"/>
    <w:rsid w:val="69F72A22"/>
    <w:rsid w:val="6A3BB9F4"/>
    <w:rsid w:val="6B38A953"/>
    <w:rsid w:val="6C3E762A"/>
    <w:rsid w:val="6E6A7673"/>
    <w:rsid w:val="6ECEB818"/>
    <w:rsid w:val="6EF39220"/>
    <w:rsid w:val="704D4349"/>
    <w:rsid w:val="71AE85E7"/>
    <w:rsid w:val="72063865"/>
    <w:rsid w:val="73BEF4E0"/>
    <w:rsid w:val="73C70343"/>
    <w:rsid w:val="73E7B289"/>
    <w:rsid w:val="73FE2DD1"/>
    <w:rsid w:val="7445131F"/>
    <w:rsid w:val="746F10B1"/>
    <w:rsid w:val="7483C64A"/>
    <w:rsid w:val="761F96AB"/>
    <w:rsid w:val="7640FC2A"/>
    <w:rsid w:val="7668FC06"/>
    <w:rsid w:val="77197529"/>
    <w:rsid w:val="77BD04AB"/>
    <w:rsid w:val="783CBBDC"/>
    <w:rsid w:val="7890840A"/>
    <w:rsid w:val="7955B4FE"/>
    <w:rsid w:val="796C2F5D"/>
    <w:rsid w:val="7A014F27"/>
    <w:rsid w:val="7A2897E0"/>
    <w:rsid w:val="7A9B2C46"/>
    <w:rsid w:val="7B0110DF"/>
    <w:rsid w:val="7CCFDBE9"/>
    <w:rsid w:val="7D90066A"/>
    <w:rsid w:val="7DA6994B"/>
    <w:rsid w:val="7DC027F3"/>
    <w:rsid w:val="7DF7DDFF"/>
    <w:rsid w:val="7E3BA5FE"/>
    <w:rsid w:val="7E637DCB"/>
    <w:rsid w:val="7E85083B"/>
    <w:rsid w:val="7F4D7DE9"/>
    <w:rsid w:val="7F60448E"/>
    <w:rsid w:val="7F969825"/>
    <w:rsid w:val="7FD7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336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styleId="CommentTextChar" w:customStyle="1">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styleId="CommentSubjectChar" w:customStyle="1">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styleId="Default" w:customStyle="1">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49421F"/>
    <w:rPr>
      <w:color w:val="808080"/>
      <w:shd w:val="clear" w:color="auto" w:fill="E6E6E6"/>
    </w:rPr>
  </w:style>
  <w:style w:type="character" w:styleId="UnresolvedMention2" w:customStyle="1">
    <w:name w:val="Unresolved Mention2"/>
    <w:basedOn w:val="DefaultParagraphFont"/>
    <w:uiPriority w:val="99"/>
    <w:semiHidden/>
    <w:unhideWhenUsed/>
    <w:rsid w:val="00805D7C"/>
    <w:rPr>
      <w:color w:val="808080"/>
      <w:shd w:val="clear" w:color="auto" w:fill="E6E6E6"/>
    </w:rPr>
  </w:style>
  <w:style w:type="character" w:styleId="UnresolvedMention3" w:customStyle="1">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styleId="TableGrid1" w:customStyle="1">
    <w:name w:val="Table Grid1"/>
    <w:basedOn w:val="TableNormal"/>
    <w:next w:val="TableGrid"/>
    <w:uiPriority w:val="59"/>
    <w:rsid w:val="00446E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71738632">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rgethiv.org/data/webinars" TargetMode="External" Id="rId18" /><Relationship Type="http://schemas.openxmlformats.org/officeDocument/2006/relationships/hyperlink" Target="mailto:data.ta@caiglobal.org" TargetMode="External" Id="rId26" /><Relationship Type="http://schemas.openxmlformats.org/officeDocument/2006/relationships/customXml" Target="../customXml/item3.xml" Id="rId3" /><Relationship Type="http://schemas.openxmlformats.org/officeDocument/2006/relationships/hyperlink" Target="https://targethiv.org/disq/subscribe" TargetMode="External" Id="rId21" /><Relationship Type="http://schemas.openxmlformats.org/officeDocument/2006/relationships/settings" Target="settings.xml" Id="rId7" /><Relationship Type="http://schemas.openxmlformats.org/officeDocument/2006/relationships/hyperlink" Target="https://targethiv.org/library/rsr-trax-2020" TargetMode="External" Id="rId17" /><Relationship Type="http://schemas.openxmlformats.org/officeDocument/2006/relationships/hyperlink" Target="mailto:cwhelp@jprog.com" TargetMode="External" Id="rId25" /><Relationship Type="http://schemas.openxmlformats.org/officeDocument/2006/relationships/customXml" Target="../customXml/item2.xml" Id="rId2" /><Relationship Type="http://schemas.openxmlformats.org/officeDocument/2006/relationships/hyperlink" Target="https://targethiv.org/library/preparing-2020-rsr-submission-understanding-reporting-change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rgethiv.org/library/rsr-roadmap" TargetMode="External" Id="rId11" /><Relationship Type="http://schemas.openxmlformats.org/officeDocument/2006/relationships/hyperlink" Target="mailto:Data.TA@caiglobal.org" TargetMode="Externa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hyperlink" Target="mailto:Data.TA@caiglobal.org"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targethiv.org/library/rsr-instruction-manual"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https://targethiv.org/library/nextgen-ehr-resources" TargetMode="External" Id="rId22" /><Relationship Type="http://schemas.openxmlformats.org/officeDocument/2006/relationships/header" Target="header1.xml" Id="rId27" /><Relationship Type="http://schemas.microsoft.com/office/2011/relationships/people" Target="people.xml" Id="rId30" /><Relationship Type="http://schemas.openxmlformats.org/officeDocument/2006/relationships/hyperlink" Target="mailto:Data.TA@caiglobal.org" TargetMode="External" Id="Rfced8282ac3c4dd6" /><Relationship Type="http://schemas.openxmlformats.org/officeDocument/2006/relationships/glossaryDocument" Target="/word/glossary/document.xml" Id="Ra56fd4b58ca744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55d6af-6c21-446a-922b-114cd43d8d9b}"/>
      </w:docPartPr>
      <w:docPartBody>
        <w:p w14:paraId="3E5123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2.xml><?xml version="1.0" encoding="utf-8"?>
<ds:datastoreItem xmlns:ds="http://schemas.openxmlformats.org/officeDocument/2006/customXml" ds:itemID="{9DEE3FD5-FCE5-46EC-9FCF-BB27AED69529}">
  <ds:schemaRefs>
    <ds:schemaRef ds:uri="http://schemas.openxmlformats.org/officeDocument/2006/bibliography"/>
  </ds:schemaRefs>
</ds:datastoreItem>
</file>

<file path=customXml/itemProps3.xml><?xml version="1.0" encoding="utf-8"?>
<ds:datastoreItem xmlns:ds="http://schemas.openxmlformats.org/officeDocument/2006/customXml" ds:itemID="{C11AD731-AC0A-4DD9-B43A-53100F153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2C217-3720-4389-A82A-4B7A7A09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 Ologhobo</dc:creator>
  <keywords/>
  <dc:description/>
  <lastModifiedBy>Audrey Kwon</lastModifiedBy>
  <revision>86</revision>
  <dcterms:created xsi:type="dcterms:W3CDTF">2019-07-02T21:39:00.0000000Z</dcterms:created>
  <dcterms:modified xsi:type="dcterms:W3CDTF">2021-02-02T21:20:47.1193354Z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