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A029" w14:textId="77777777" w:rsidR="00221498" w:rsidRDefault="00F162FE" w:rsidP="001646CB">
      <w:pPr>
        <w:jc w:val="center"/>
        <w:rPr>
          <w:rFonts w:asciiTheme="minorHAnsi" w:hAnsiTheme="minorHAnsi"/>
          <w:b/>
          <w:sz w:val="22"/>
          <w:szCs w:val="22"/>
        </w:rPr>
      </w:pPr>
      <w:r w:rsidRPr="00F162FE">
        <w:rPr>
          <w:rFonts w:asciiTheme="minorHAnsi" w:hAnsiTheme="minorHAnsi"/>
          <w:b/>
          <w:sz w:val="22"/>
          <w:szCs w:val="22"/>
        </w:rPr>
        <w:t>LOGIC MODEL</w:t>
      </w:r>
      <w:r>
        <w:rPr>
          <w:rFonts w:asciiTheme="minorHAnsi" w:hAnsiTheme="minorHAnsi"/>
          <w:b/>
          <w:sz w:val="22"/>
          <w:szCs w:val="22"/>
        </w:rPr>
        <w:t xml:space="preserve"> FOR </w:t>
      </w:r>
      <w:r w:rsidR="00A416F9">
        <w:rPr>
          <w:rFonts w:asciiTheme="minorHAnsi" w:hAnsiTheme="minorHAnsi"/>
          <w:b/>
          <w:sz w:val="22"/>
          <w:szCs w:val="22"/>
        </w:rPr>
        <w:t>OPERATION LINK</w:t>
      </w:r>
    </w:p>
    <w:p w14:paraId="585D31EA" w14:textId="77777777" w:rsidR="000478E3" w:rsidRDefault="000478E3" w:rsidP="001646CB">
      <w:pPr>
        <w:jc w:val="center"/>
      </w:pPr>
    </w:p>
    <w:tbl>
      <w:tblPr>
        <w:tblStyle w:val="TableGrid"/>
        <w:tblW w:w="14220" w:type="dxa"/>
        <w:tblInd w:w="-612" w:type="dxa"/>
        <w:tblLook w:val="01E0" w:firstRow="1" w:lastRow="1" w:firstColumn="1" w:lastColumn="1" w:noHBand="0" w:noVBand="0"/>
      </w:tblPr>
      <w:tblGrid>
        <w:gridCol w:w="1413"/>
        <w:gridCol w:w="1814"/>
        <w:gridCol w:w="2263"/>
        <w:gridCol w:w="2348"/>
        <w:gridCol w:w="2113"/>
        <w:gridCol w:w="2289"/>
        <w:gridCol w:w="1980"/>
      </w:tblGrid>
      <w:tr w:rsidR="005955B6" w:rsidRPr="005955B6" w14:paraId="524FF025" w14:textId="77777777" w:rsidTr="001C59AE">
        <w:trPr>
          <w:trHeight w:val="332"/>
          <w:tblHeader/>
        </w:trPr>
        <w:tc>
          <w:tcPr>
            <w:tcW w:w="1413" w:type="dxa"/>
            <w:vMerge w:val="restart"/>
            <w:tcBorders>
              <w:right w:val="single" w:sz="12" w:space="0" w:color="auto"/>
            </w:tcBorders>
            <w:vAlign w:val="center"/>
          </w:tcPr>
          <w:p w14:paraId="0A50C2DD" w14:textId="77777777" w:rsidR="005955B6" w:rsidRPr="005955B6" w:rsidRDefault="005955B6" w:rsidP="00221498">
            <w:pPr>
              <w:jc w:val="center"/>
              <w:rPr>
                <w:rFonts w:asciiTheme="minorHAnsi" w:hAnsiTheme="minorHAnsi"/>
                <w:b/>
                <w:sz w:val="20"/>
                <w:szCs w:val="20"/>
              </w:rPr>
            </w:pPr>
            <w:r w:rsidRPr="005955B6">
              <w:rPr>
                <w:rFonts w:asciiTheme="minorHAnsi" w:hAnsiTheme="minorHAnsi"/>
                <w:b/>
                <w:sz w:val="20"/>
                <w:szCs w:val="20"/>
              </w:rPr>
              <w:t>LEVEL</w:t>
            </w:r>
          </w:p>
        </w:tc>
        <w:tc>
          <w:tcPr>
            <w:tcW w:w="1814" w:type="dxa"/>
            <w:vMerge w:val="restart"/>
            <w:tcBorders>
              <w:left w:val="single" w:sz="12" w:space="0" w:color="auto"/>
            </w:tcBorders>
            <w:vAlign w:val="center"/>
          </w:tcPr>
          <w:p w14:paraId="57505E7E" w14:textId="77777777" w:rsidR="005955B6" w:rsidRPr="005955B6" w:rsidRDefault="005955B6" w:rsidP="005955B6">
            <w:pPr>
              <w:jc w:val="center"/>
              <w:rPr>
                <w:rFonts w:asciiTheme="minorHAnsi" w:hAnsiTheme="minorHAnsi"/>
                <w:b/>
                <w:sz w:val="20"/>
                <w:szCs w:val="20"/>
              </w:rPr>
            </w:pPr>
            <w:r w:rsidRPr="005955B6">
              <w:rPr>
                <w:rFonts w:asciiTheme="minorHAnsi" w:hAnsiTheme="minorHAnsi"/>
                <w:b/>
                <w:sz w:val="20"/>
                <w:szCs w:val="20"/>
              </w:rPr>
              <w:t>INPUTS</w:t>
            </w:r>
          </w:p>
        </w:tc>
        <w:tc>
          <w:tcPr>
            <w:tcW w:w="2263" w:type="dxa"/>
            <w:vMerge w:val="restart"/>
            <w:vAlign w:val="center"/>
          </w:tcPr>
          <w:p w14:paraId="4145E92E" w14:textId="77777777" w:rsidR="005955B6" w:rsidRPr="005955B6" w:rsidRDefault="005955B6" w:rsidP="005955B6">
            <w:pPr>
              <w:jc w:val="center"/>
              <w:rPr>
                <w:rFonts w:asciiTheme="minorHAnsi" w:hAnsiTheme="minorHAnsi"/>
                <w:b/>
                <w:sz w:val="20"/>
                <w:szCs w:val="20"/>
              </w:rPr>
            </w:pPr>
            <w:r w:rsidRPr="005955B6">
              <w:rPr>
                <w:rFonts w:asciiTheme="minorHAnsi" w:hAnsiTheme="minorHAnsi"/>
                <w:b/>
                <w:sz w:val="20"/>
                <w:szCs w:val="20"/>
              </w:rPr>
              <w:t>ACTIVITIES</w:t>
            </w:r>
          </w:p>
        </w:tc>
        <w:tc>
          <w:tcPr>
            <w:tcW w:w="2348" w:type="dxa"/>
            <w:vMerge w:val="restart"/>
            <w:vAlign w:val="center"/>
          </w:tcPr>
          <w:p w14:paraId="320F68A5" w14:textId="77777777" w:rsidR="005955B6" w:rsidRPr="005955B6" w:rsidRDefault="005955B6" w:rsidP="005955B6">
            <w:pPr>
              <w:jc w:val="center"/>
              <w:rPr>
                <w:rFonts w:asciiTheme="minorHAnsi" w:hAnsiTheme="minorHAnsi"/>
                <w:b/>
                <w:sz w:val="20"/>
                <w:szCs w:val="20"/>
              </w:rPr>
            </w:pPr>
            <w:r w:rsidRPr="005955B6">
              <w:rPr>
                <w:rFonts w:asciiTheme="minorHAnsi" w:hAnsiTheme="minorHAnsi"/>
                <w:b/>
                <w:sz w:val="20"/>
                <w:szCs w:val="20"/>
              </w:rPr>
              <w:t>OUTPUTS</w:t>
            </w:r>
          </w:p>
        </w:tc>
        <w:tc>
          <w:tcPr>
            <w:tcW w:w="6382" w:type="dxa"/>
            <w:gridSpan w:val="3"/>
            <w:vAlign w:val="center"/>
          </w:tcPr>
          <w:p w14:paraId="142E611A" w14:textId="77777777" w:rsidR="005955B6" w:rsidRPr="005955B6" w:rsidRDefault="005955B6" w:rsidP="005955B6">
            <w:pPr>
              <w:jc w:val="center"/>
              <w:rPr>
                <w:rFonts w:asciiTheme="minorHAnsi" w:hAnsiTheme="minorHAnsi"/>
                <w:b/>
                <w:sz w:val="20"/>
                <w:szCs w:val="20"/>
              </w:rPr>
            </w:pPr>
            <w:r w:rsidRPr="005955B6">
              <w:rPr>
                <w:rFonts w:asciiTheme="minorHAnsi" w:hAnsiTheme="minorHAnsi"/>
                <w:b/>
                <w:sz w:val="20"/>
                <w:szCs w:val="20"/>
              </w:rPr>
              <w:t>OUTCOMES</w:t>
            </w:r>
          </w:p>
        </w:tc>
      </w:tr>
      <w:tr w:rsidR="005955B6" w:rsidRPr="005955B6" w14:paraId="50CDA696" w14:textId="77777777" w:rsidTr="001C59AE">
        <w:trPr>
          <w:trHeight w:val="278"/>
          <w:tblHeader/>
        </w:trPr>
        <w:tc>
          <w:tcPr>
            <w:tcW w:w="1413" w:type="dxa"/>
            <w:vMerge/>
            <w:tcBorders>
              <w:bottom w:val="single" w:sz="12" w:space="0" w:color="auto"/>
              <w:right w:val="single" w:sz="12" w:space="0" w:color="auto"/>
            </w:tcBorders>
            <w:vAlign w:val="center"/>
          </w:tcPr>
          <w:p w14:paraId="5FBCA324" w14:textId="77777777" w:rsidR="005955B6" w:rsidRPr="005955B6" w:rsidRDefault="005955B6" w:rsidP="00221498">
            <w:pPr>
              <w:jc w:val="center"/>
              <w:rPr>
                <w:rFonts w:asciiTheme="minorHAnsi" w:hAnsiTheme="minorHAnsi"/>
                <w:b/>
                <w:sz w:val="20"/>
                <w:szCs w:val="20"/>
              </w:rPr>
            </w:pPr>
          </w:p>
        </w:tc>
        <w:tc>
          <w:tcPr>
            <w:tcW w:w="1814" w:type="dxa"/>
            <w:vMerge/>
            <w:tcBorders>
              <w:left w:val="single" w:sz="12" w:space="0" w:color="auto"/>
              <w:bottom w:val="single" w:sz="12" w:space="0" w:color="auto"/>
            </w:tcBorders>
          </w:tcPr>
          <w:p w14:paraId="62CB84E7" w14:textId="77777777" w:rsidR="005955B6" w:rsidRPr="005955B6" w:rsidRDefault="005955B6" w:rsidP="00221498">
            <w:pPr>
              <w:jc w:val="center"/>
              <w:rPr>
                <w:rFonts w:asciiTheme="minorHAnsi" w:hAnsiTheme="minorHAnsi"/>
                <w:b/>
                <w:sz w:val="20"/>
                <w:szCs w:val="20"/>
              </w:rPr>
            </w:pPr>
          </w:p>
        </w:tc>
        <w:tc>
          <w:tcPr>
            <w:tcW w:w="2263" w:type="dxa"/>
            <w:vMerge/>
            <w:tcBorders>
              <w:bottom w:val="single" w:sz="12" w:space="0" w:color="auto"/>
            </w:tcBorders>
          </w:tcPr>
          <w:p w14:paraId="34B6702E" w14:textId="77777777" w:rsidR="005955B6" w:rsidRPr="005955B6" w:rsidRDefault="005955B6" w:rsidP="00221498">
            <w:pPr>
              <w:jc w:val="center"/>
              <w:rPr>
                <w:rFonts w:asciiTheme="minorHAnsi" w:hAnsiTheme="minorHAnsi"/>
                <w:b/>
                <w:sz w:val="20"/>
                <w:szCs w:val="20"/>
              </w:rPr>
            </w:pPr>
          </w:p>
        </w:tc>
        <w:tc>
          <w:tcPr>
            <w:tcW w:w="2348" w:type="dxa"/>
            <w:vMerge/>
            <w:tcBorders>
              <w:bottom w:val="single" w:sz="12" w:space="0" w:color="auto"/>
            </w:tcBorders>
          </w:tcPr>
          <w:p w14:paraId="55FA5B84" w14:textId="77777777" w:rsidR="005955B6" w:rsidRPr="005955B6" w:rsidRDefault="005955B6" w:rsidP="00221498">
            <w:pPr>
              <w:jc w:val="center"/>
              <w:rPr>
                <w:rFonts w:asciiTheme="minorHAnsi" w:hAnsiTheme="minorHAnsi"/>
                <w:b/>
                <w:sz w:val="20"/>
                <w:szCs w:val="20"/>
              </w:rPr>
            </w:pPr>
          </w:p>
        </w:tc>
        <w:tc>
          <w:tcPr>
            <w:tcW w:w="2113" w:type="dxa"/>
            <w:tcBorders>
              <w:bottom w:val="single" w:sz="12" w:space="0" w:color="auto"/>
            </w:tcBorders>
          </w:tcPr>
          <w:p w14:paraId="0095C9BF" w14:textId="77777777" w:rsidR="005955B6" w:rsidRPr="00496015" w:rsidRDefault="005955B6" w:rsidP="00221498">
            <w:pPr>
              <w:jc w:val="center"/>
              <w:rPr>
                <w:rFonts w:asciiTheme="minorHAnsi" w:hAnsiTheme="minorHAnsi"/>
                <w:sz w:val="20"/>
                <w:szCs w:val="20"/>
              </w:rPr>
            </w:pPr>
            <w:r w:rsidRPr="00496015">
              <w:rPr>
                <w:rFonts w:asciiTheme="minorHAnsi" w:hAnsiTheme="minorHAnsi"/>
                <w:sz w:val="20"/>
                <w:szCs w:val="20"/>
              </w:rPr>
              <w:t>Short-Term</w:t>
            </w:r>
          </w:p>
        </w:tc>
        <w:tc>
          <w:tcPr>
            <w:tcW w:w="2289" w:type="dxa"/>
            <w:tcBorders>
              <w:bottom w:val="single" w:sz="12" w:space="0" w:color="auto"/>
            </w:tcBorders>
          </w:tcPr>
          <w:p w14:paraId="0D69625B" w14:textId="77777777" w:rsidR="005955B6" w:rsidRPr="00496015" w:rsidRDefault="005955B6" w:rsidP="00221498">
            <w:pPr>
              <w:jc w:val="center"/>
              <w:rPr>
                <w:rFonts w:asciiTheme="minorHAnsi" w:hAnsiTheme="minorHAnsi"/>
                <w:sz w:val="20"/>
                <w:szCs w:val="20"/>
              </w:rPr>
            </w:pPr>
            <w:r w:rsidRPr="00496015">
              <w:rPr>
                <w:rFonts w:asciiTheme="minorHAnsi" w:hAnsiTheme="minorHAnsi"/>
                <w:sz w:val="20"/>
                <w:szCs w:val="20"/>
              </w:rPr>
              <w:t>Intermediate</w:t>
            </w:r>
          </w:p>
        </w:tc>
        <w:tc>
          <w:tcPr>
            <w:tcW w:w="1980" w:type="dxa"/>
            <w:tcBorders>
              <w:bottom w:val="single" w:sz="12" w:space="0" w:color="auto"/>
            </w:tcBorders>
          </w:tcPr>
          <w:p w14:paraId="1EEEF8DB" w14:textId="77777777" w:rsidR="005955B6" w:rsidRPr="00496015" w:rsidRDefault="005955B6" w:rsidP="00221498">
            <w:pPr>
              <w:jc w:val="center"/>
              <w:rPr>
                <w:rFonts w:asciiTheme="minorHAnsi" w:hAnsiTheme="minorHAnsi"/>
                <w:sz w:val="20"/>
                <w:szCs w:val="20"/>
              </w:rPr>
            </w:pPr>
            <w:r w:rsidRPr="00496015">
              <w:rPr>
                <w:rFonts w:asciiTheme="minorHAnsi" w:hAnsiTheme="minorHAnsi"/>
                <w:sz w:val="20"/>
                <w:szCs w:val="20"/>
              </w:rPr>
              <w:t>Long-Term</w:t>
            </w:r>
          </w:p>
        </w:tc>
      </w:tr>
      <w:tr w:rsidR="001707B4" w:rsidRPr="005955B6" w14:paraId="4E61DED1" w14:textId="77777777" w:rsidTr="001C59AE">
        <w:trPr>
          <w:trHeight w:val="2856"/>
        </w:trPr>
        <w:tc>
          <w:tcPr>
            <w:tcW w:w="1413" w:type="dxa"/>
            <w:tcBorders>
              <w:top w:val="single" w:sz="12" w:space="0" w:color="auto"/>
              <w:right w:val="single" w:sz="12" w:space="0" w:color="auto"/>
            </w:tcBorders>
            <w:vAlign w:val="center"/>
          </w:tcPr>
          <w:p w14:paraId="7C7CB373" w14:textId="77777777" w:rsidR="001707B4" w:rsidRPr="005955B6" w:rsidRDefault="001707B4" w:rsidP="00221498">
            <w:pPr>
              <w:jc w:val="center"/>
              <w:rPr>
                <w:rFonts w:asciiTheme="minorHAnsi" w:hAnsiTheme="minorHAnsi"/>
                <w:b/>
                <w:sz w:val="20"/>
                <w:szCs w:val="20"/>
              </w:rPr>
            </w:pPr>
            <w:r>
              <w:rPr>
                <w:rFonts w:asciiTheme="minorHAnsi" w:hAnsiTheme="minorHAnsi"/>
                <w:b/>
                <w:sz w:val="20"/>
                <w:szCs w:val="20"/>
              </w:rPr>
              <w:t>CLIENT</w:t>
            </w:r>
          </w:p>
        </w:tc>
        <w:tc>
          <w:tcPr>
            <w:tcW w:w="1814" w:type="dxa"/>
            <w:tcBorders>
              <w:top w:val="single" w:sz="12" w:space="0" w:color="auto"/>
              <w:left w:val="single" w:sz="12" w:space="0" w:color="auto"/>
            </w:tcBorders>
          </w:tcPr>
          <w:p w14:paraId="56FD3AF6" w14:textId="77777777" w:rsidR="001707B4" w:rsidRPr="001707B4" w:rsidRDefault="001707B4" w:rsidP="00894642">
            <w:pPr>
              <w:rPr>
                <w:rFonts w:asciiTheme="minorHAnsi" w:hAnsiTheme="minorHAnsi"/>
                <w:sz w:val="18"/>
                <w:szCs w:val="18"/>
              </w:rPr>
            </w:pPr>
            <w:r w:rsidRPr="001707B4">
              <w:rPr>
                <w:rFonts w:asciiTheme="minorHAnsi" w:hAnsiTheme="minorHAnsi"/>
                <w:sz w:val="18"/>
                <w:szCs w:val="18"/>
              </w:rPr>
              <w:t>-Mobile Care Unit</w:t>
            </w:r>
          </w:p>
          <w:p w14:paraId="4BCBD6B1" w14:textId="77777777" w:rsidR="001707B4" w:rsidRPr="001707B4" w:rsidRDefault="001707B4" w:rsidP="00894642">
            <w:pPr>
              <w:rPr>
                <w:rFonts w:asciiTheme="minorHAnsi" w:hAnsiTheme="minorHAnsi"/>
                <w:sz w:val="18"/>
                <w:szCs w:val="18"/>
              </w:rPr>
            </w:pPr>
            <w:r w:rsidRPr="001707B4">
              <w:rPr>
                <w:rFonts w:asciiTheme="minorHAnsi" w:hAnsiTheme="minorHAnsi"/>
                <w:sz w:val="18"/>
                <w:szCs w:val="18"/>
              </w:rPr>
              <w:t xml:space="preserve">   *Care Navigator</w:t>
            </w:r>
          </w:p>
          <w:p w14:paraId="65F830A5" w14:textId="77777777" w:rsidR="001707B4" w:rsidRPr="001707B4" w:rsidRDefault="001707B4" w:rsidP="00894642">
            <w:pPr>
              <w:rPr>
                <w:rFonts w:asciiTheme="minorHAnsi" w:hAnsiTheme="minorHAnsi"/>
                <w:sz w:val="18"/>
                <w:szCs w:val="18"/>
              </w:rPr>
            </w:pPr>
            <w:r w:rsidRPr="001707B4">
              <w:rPr>
                <w:rFonts w:asciiTheme="minorHAnsi" w:hAnsiTheme="minorHAnsi"/>
                <w:sz w:val="18"/>
                <w:szCs w:val="18"/>
              </w:rPr>
              <w:t xml:space="preserve">   *Peer Counselor</w:t>
            </w:r>
          </w:p>
          <w:p w14:paraId="7D6F1CCE" w14:textId="77777777" w:rsidR="001707B4" w:rsidRPr="001707B4" w:rsidRDefault="001707B4" w:rsidP="00894642">
            <w:pPr>
              <w:tabs>
                <w:tab w:val="left" w:pos="369"/>
              </w:tabs>
              <w:rPr>
                <w:rFonts w:asciiTheme="minorHAnsi" w:hAnsiTheme="minorHAnsi"/>
                <w:sz w:val="18"/>
                <w:szCs w:val="18"/>
              </w:rPr>
            </w:pPr>
            <w:r w:rsidRPr="001707B4">
              <w:rPr>
                <w:rFonts w:asciiTheme="minorHAnsi" w:hAnsiTheme="minorHAnsi"/>
                <w:sz w:val="18"/>
                <w:szCs w:val="18"/>
              </w:rPr>
              <w:t xml:space="preserve">   *Medical Care </w:t>
            </w:r>
            <w:r w:rsidRPr="001707B4">
              <w:rPr>
                <w:rFonts w:asciiTheme="minorHAnsi" w:hAnsiTheme="minorHAnsi"/>
                <w:sz w:val="18"/>
                <w:szCs w:val="18"/>
              </w:rPr>
              <w:tab/>
              <w:t>Coordinator</w:t>
            </w:r>
          </w:p>
          <w:p w14:paraId="2AB0F623" w14:textId="77777777" w:rsidR="00F16DFB" w:rsidRDefault="00F16DFB" w:rsidP="00894642">
            <w:pPr>
              <w:tabs>
                <w:tab w:val="left" w:pos="369"/>
              </w:tabs>
              <w:rPr>
                <w:rFonts w:asciiTheme="minorHAnsi" w:hAnsiTheme="minorHAnsi"/>
                <w:sz w:val="18"/>
                <w:szCs w:val="18"/>
              </w:rPr>
            </w:pPr>
          </w:p>
          <w:p w14:paraId="61DF5463" w14:textId="77777777" w:rsidR="001707B4" w:rsidRPr="001707B4" w:rsidRDefault="001707B4" w:rsidP="00894642">
            <w:pPr>
              <w:tabs>
                <w:tab w:val="left" w:pos="369"/>
              </w:tabs>
              <w:rPr>
                <w:rFonts w:asciiTheme="minorHAnsi" w:hAnsiTheme="minorHAnsi"/>
                <w:sz w:val="18"/>
                <w:szCs w:val="18"/>
              </w:rPr>
            </w:pPr>
            <w:r w:rsidRPr="001707B4">
              <w:rPr>
                <w:rFonts w:asciiTheme="minorHAnsi" w:hAnsiTheme="minorHAnsi"/>
                <w:sz w:val="18"/>
                <w:szCs w:val="18"/>
              </w:rPr>
              <w:t>-Network of Service Providers</w:t>
            </w:r>
          </w:p>
        </w:tc>
        <w:tc>
          <w:tcPr>
            <w:tcW w:w="2263" w:type="dxa"/>
            <w:tcBorders>
              <w:top w:val="single" w:sz="12" w:space="0" w:color="auto"/>
            </w:tcBorders>
          </w:tcPr>
          <w:p w14:paraId="4FB5323B"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w:t>
            </w:r>
            <w:r w:rsidR="00603EA9">
              <w:rPr>
                <w:rFonts w:asciiTheme="minorHAnsi" w:hAnsiTheme="minorHAnsi"/>
                <w:sz w:val="18"/>
                <w:szCs w:val="18"/>
              </w:rPr>
              <w:t>Recruit</w:t>
            </w:r>
            <w:r w:rsidR="00D23B21">
              <w:rPr>
                <w:rFonts w:asciiTheme="minorHAnsi" w:hAnsiTheme="minorHAnsi"/>
                <w:sz w:val="18"/>
                <w:szCs w:val="18"/>
              </w:rPr>
              <w:t xml:space="preserve"> Clients</w:t>
            </w:r>
          </w:p>
          <w:p w14:paraId="7554DA38" w14:textId="77777777" w:rsidR="00F16DFB" w:rsidRDefault="00F16DFB" w:rsidP="005955B6">
            <w:pPr>
              <w:rPr>
                <w:rFonts w:asciiTheme="minorHAnsi" w:hAnsiTheme="minorHAnsi"/>
                <w:sz w:val="18"/>
                <w:szCs w:val="18"/>
              </w:rPr>
            </w:pPr>
          </w:p>
          <w:p w14:paraId="53449FE9"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-Enroll</w:t>
            </w:r>
            <w:r w:rsidR="00D23B21">
              <w:rPr>
                <w:rFonts w:asciiTheme="minorHAnsi" w:hAnsiTheme="minorHAnsi"/>
                <w:sz w:val="18"/>
                <w:szCs w:val="18"/>
              </w:rPr>
              <w:t xml:space="preserve"> Clients</w:t>
            </w:r>
          </w:p>
          <w:p w14:paraId="0AB79A5E" w14:textId="77777777" w:rsidR="00F16DFB" w:rsidRDefault="00F16DFB" w:rsidP="005955B6">
            <w:pPr>
              <w:rPr>
                <w:rFonts w:asciiTheme="minorHAnsi" w:hAnsiTheme="minorHAnsi"/>
                <w:sz w:val="18"/>
                <w:szCs w:val="18"/>
              </w:rPr>
            </w:pPr>
          </w:p>
          <w:p w14:paraId="40A9D121" w14:textId="77777777" w:rsidR="001707B4" w:rsidRDefault="001707B4" w:rsidP="005955B6">
            <w:pPr>
              <w:rPr>
                <w:rFonts w:asciiTheme="minorHAnsi" w:hAnsiTheme="minorHAnsi"/>
                <w:sz w:val="18"/>
                <w:szCs w:val="18"/>
              </w:rPr>
            </w:pPr>
            <w:r w:rsidRPr="001707B4">
              <w:rPr>
                <w:rFonts w:asciiTheme="minorHAnsi" w:hAnsiTheme="minorHAnsi"/>
                <w:sz w:val="18"/>
                <w:szCs w:val="18"/>
              </w:rPr>
              <w:t>-</w:t>
            </w:r>
            <w:r w:rsidR="00D23B21">
              <w:rPr>
                <w:rFonts w:asciiTheme="minorHAnsi" w:hAnsiTheme="minorHAnsi"/>
                <w:sz w:val="18"/>
                <w:szCs w:val="18"/>
              </w:rPr>
              <w:t xml:space="preserve">Conduct </w:t>
            </w:r>
            <w:r w:rsidRPr="001707B4">
              <w:rPr>
                <w:rFonts w:asciiTheme="minorHAnsi" w:hAnsiTheme="minorHAnsi"/>
                <w:sz w:val="18"/>
                <w:szCs w:val="18"/>
              </w:rPr>
              <w:t>Needs Assessment</w:t>
            </w:r>
          </w:p>
          <w:p w14:paraId="4DC8B5AE" w14:textId="77777777" w:rsidR="00F16DFB" w:rsidRDefault="00F16DFB" w:rsidP="005955B6">
            <w:pPr>
              <w:rPr>
                <w:rFonts w:asciiTheme="minorHAnsi" w:hAnsiTheme="minorHAnsi"/>
                <w:sz w:val="18"/>
                <w:szCs w:val="18"/>
              </w:rPr>
            </w:pPr>
          </w:p>
          <w:p w14:paraId="27EEB41F" w14:textId="77777777" w:rsidR="00F06C04" w:rsidRPr="001707B4" w:rsidRDefault="00F06C04" w:rsidP="005955B6">
            <w:pPr>
              <w:rPr>
                <w:rFonts w:asciiTheme="minorHAnsi" w:hAnsiTheme="minorHAnsi"/>
                <w:sz w:val="18"/>
                <w:szCs w:val="18"/>
              </w:rPr>
            </w:pPr>
            <w:r>
              <w:rPr>
                <w:rFonts w:asciiTheme="minorHAnsi" w:hAnsiTheme="minorHAnsi"/>
                <w:sz w:val="18"/>
                <w:szCs w:val="18"/>
              </w:rPr>
              <w:t>-Develop Coordinated Care Plan</w:t>
            </w:r>
          </w:p>
          <w:p w14:paraId="0B80CFEC" w14:textId="77777777" w:rsidR="00F16DFB" w:rsidRDefault="00F16DFB" w:rsidP="005955B6">
            <w:pPr>
              <w:rPr>
                <w:rFonts w:asciiTheme="minorHAnsi" w:hAnsiTheme="minorHAnsi"/>
                <w:sz w:val="18"/>
                <w:szCs w:val="18"/>
              </w:rPr>
            </w:pPr>
          </w:p>
          <w:p w14:paraId="67B54F39"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w:t>
            </w:r>
            <w:r w:rsidR="00D23B21">
              <w:rPr>
                <w:rFonts w:asciiTheme="minorHAnsi" w:hAnsiTheme="minorHAnsi"/>
                <w:sz w:val="18"/>
                <w:szCs w:val="18"/>
              </w:rPr>
              <w:t xml:space="preserve">Implement </w:t>
            </w:r>
            <w:r w:rsidRPr="001707B4">
              <w:rPr>
                <w:rFonts w:asciiTheme="minorHAnsi" w:hAnsiTheme="minorHAnsi"/>
                <w:sz w:val="18"/>
                <w:szCs w:val="18"/>
              </w:rPr>
              <w:t>Care Navigation</w:t>
            </w:r>
          </w:p>
          <w:p w14:paraId="31AD2A48" w14:textId="77777777" w:rsidR="00D23B21" w:rsidRDefault="00D23B21" w:rsidP="005955B6">
            <w:pPr>
              <w:rPr>
                <w:rFonts w:asciiTheme="minorHAnsi" w:hAnsiTheme="minorHAnsi"/>
                <w:sz w:val="18"/>
                <w:szCs w:val="18"/>
              </w:rPr>
            </w:pPr>
          </w:p>
          <w:p w14:paraId="5B3BC733" w14:textId="77777777" w:rsidR="00F16DFB" w:rsidRDefault="00F16DFB" w:rsidP="005955B6">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Conduct </w:t>
            </w:r>
            <w:r>
              <w:rPr>
                <w:rFonts w:asciiTheme="minorHAnsi" w:hAnsiTheme="minorHAnsi"/>
                <w:sz w:val="18"/>
                <w:szCs w:val="18"/>
              </w:rPr>
              <w:t>Peer Support and Encouragement</w:t>
            </w:r>
          </w:p>
          <w:p w14:paraId="1F55CE77" w14:textId="77777777" w:rsidR="00F16DFB" w:rsidRDefault="00F16DFB" w:rsidP="005955B6">
            <w:pPr>
              <w:rPr>
                <w:rFonts w:asciiTheme="minorHAnsi" w:hAnsiTheme="minorHAnsi"/>
                <w:sz w:val="18"/>
                <w:szCs w:val="18"/>
              </w:rPr>
            </w:pPr>
          </w:p>
          <w:p w14:paraId="39DE6407"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w:t>
            </w:r>
            <w:r w:rsidR="00D23B21">
              <w:rPr>
                <w:rFonts w:asciiTheme="minorHAnsi" w:hAnsiTheme="minorHAnsi"/>
                <w:sz w:val="18"/>
                <w:szCs w:val="18"/>
              </w:rPr>
              <w:t xml:space="preserve">Conduct </w:t>
            </w:r>
            <w:r w:rsidRPr="001707B4">
              <w:rPr>
                <w:rFonts w:asciiTheme="minorHAnsi" w:hAnsiTheme="minorHAnsi"/>
                <w:sz w:val="18"/>
                <w:szCs w:val="18"/>
              </w:rPr>
              <w:t>Medical Care Coordinat</w:t>
            </w:r>
            <w:r w:rsidR="002966B6">
              <w:rPr>
                <w:rFonts w:asciiTheme="minorHAnsi" w:hAnsiTheme="minorHAnsi"/>
                <w:sz w:val="18"/>
                <w:szCs w:val="18"/>
              </w:rPr>
              <w:t>ion</w:t>
            </w:r>
            <w:r w:rsidRPr="001707B4">
              <w:rPr>
                <w:rFonts w:asciiTheme="minorHAnsi" w:hAnsiTheme="minorHAnsi"/>
                <w:sz w:val="18"/>
                <w:szCs w:val="18"/>
              </w:rPr>
              <w:t xml:space="preserve"> (</w:t>
            </w:r>
            <w:r w:rsidR="004014B1">
              <w:rPr>
                <w:rFonts w:asciiTheme="minorHAnsi" w:hAnsiTheme="minorHAnsi"/>
                <w:sz w:val="18"/>
                <w:szCs w:val="18"/>
              </w:rPr>
              <w:t>P</w:t>
            </w:r>
            <w:r w:rsidRPr="001707B4">
              <w:rPr>
                <w:rFonts w:asciiTheme="minorHAnsi" w:hAnsiTheme="minorHAnsi"/>
                <w:sz w:val="18"/>
                <w:szCs w:val="18"/>
              </w:rPr>
              <w:t>rovided</w:t>
            </w:r>
            <w:r>
              <w:rPr>
                <w:rFonts w:asciiTheme="minorHAnsi" w:hAnsiTheme="minorHAnsi"/>
                <w:sz w:val="18"/>
                <w:szCs w:val="18"/>
              </w:rPr>
              <w:t xml:space="preserve"> </w:t>
            </w:r>
            <w:r w:rsidR="004014B1">
              <w:rPr>
                <w:rFonts w:asciiTheme="minorHAnsi" w:hAnsiTheme="minorHAnsi"/>
                <w:sz w:val="18"/>
                <w:szCs w:val="18"/>
              </w:rPr>
              <w:t>I</w:t>
            </w:r>
            <w:r w:rsidRPr="001707B4">
              <w:rPr>
                <w:rFonts w:asciiTheme="minorHAnsi" w:hAnsiTheme="minorHAnsi"/>
                <w:sz w:val="18"/>
                <w:szCs w:val="18"/>
              </w:rPr>
              <w:t>n-kind)</w:t>
            </w:r>
          </w:p>
          <w:p w14:paraId="23B02E3F" w14:textId="77777777" w:rsidR="00F16DFB" w:rsidRDefault="00F16DFB" w:rsidP="002348C6">
            <w:pPr>
              <w:rPr>
                <w:rFonts w:asciiTheme="minorHAnsi" w:hAnsiTheme="minorHAnsi"/>
                <w:sz w:val="18"/>
                <w:szCs w:val="18"/>
              </w:rPr>
            </w:pPr>
          </w:p>
          <w:p w14:paraId="38EAE83A" w14:textId="77777777" w:rsidR="001707B4" w:rsidRDefault="001707B4" w:rsidP="00F16DFB">
            <w:pPr>
              <w:rPr>
                <w:rFonts w:asciiTheme="minorHAnsi" w:hAnsiTheme="minorHAnsi"/>
                <w:sz w:val="18"/>
                <w:szCs w:val="18"/>
              </w:rPr>
            </w:pPr>
            <w:r w:rsidRPr="001707B4">
              <w:rPr>
                <w:rFonts w:asciiTheme="minorHAnsi" w:hAnsiTheme="minorHAnsi"/>
                <w:sz w:val="18"/>
                <w:szCs w:val="18"/>
              </w:rPr>
              <w:t>-Transport</w:t>
            </w:r>
            <w:r w:rsidR="00D23B21">
              <w:rPr>
                <w:rFonts w:asciiTheme="minorHAnsi" w:hAnsiTheme="minorHAnsi"/>
                <w:sz w:val="18"/>
                <w:szCs w:val="18"/>
              </w:rPr>
              <w:t xml:space="preserve"> Clients</w:t>
            </w:r>
            <w:r w:rsidRPr="001707B4">
              <w:rPr>
                <w:rFonts w:asciiTheme="minorHAnsi" w:hAnsiTheme="minorHAnsi"/>
                <w:sz w:val="18"/>
                <w:szCs w:val="18"/>
              </w:rPr>
              <w:t xml:space="preserve"> to Appointments</w:t>
            </w:r>
          </w:p>
          <w:p w14:paraId="26DBBB89" w14:textId="77777777" w:rsidR="00E02CE6" w:rsidRDefault="00E02CE6" w:rsidP="00F16DFB">
            <w:pPr>
              <w:rPr>
                <w:rFonts w:asciiTheme="minorHAnsi" w:hAnsiTheme="minorHAnsi"/>
                <w:sz w:val="18"/>
                <w:szCs w:val="18"/>
              </w:rPr>
            </w:pPr>
          </w:p>
          <w:p w14:paraId="56B62EAA" w14:textId="77777777" w:rsidR="00E02CE6" w:rsidRPr="001707B4" w:rsidRDefault="00E02CE6" w:rsidP="00D23B21">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Collect </w:t>
            </w:r>
            <w:r>
              <w:rPr>
                <w:rFonts w:asciiTheme="minorHAnsi" w:hAnsiTheme="minorHAnsi"/>
                <w:sz w:val="18"/>
                <w:szCs w:val="18"/>
              </w:rPr>
              <w:t xml:space="preserve">Outcome Data </w:t>
            </w:r>
          </w:p>
        </w:tc>
        <w:tc>
          <w:tcPr>
            <w:tcW w:w="2348" w:type="dxa"/>
            <w:tcBorders>
              <w:top w:val="single" w:sz="12" w:space="0" w:color="auto"/>
            </w:tcBorders>
          </w:tcPr>
          <w:p w14:paraId="26291CEE"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-Number of Outreach Contacts</w:t>
            </w:r>
          </w:p>
          <w:p w14:paraId="1247A2E4" w14:textId="77777777" w:rsidR="00F16DFB" w:rsidRDefault="00F16DFB" w:rsidP="005955B6">
            <w:pPr>
              <w:rPr>
                <w:rFonts w:asciiTheme="minorHAnsi" w:hAnsiTheme="minorHAnsi"/>
                <w:sz w:val="18"/>
                <w:szCs w:val="18"/>
              </w:rPr>
            </w:pPr>
          </w:p>
          <w:p w14:paraId="6140C2CB"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 xml:space="preserve">-Number of </w:t>
            </w:r>
            <w:r w:rsidR="009E6DD1">
              <w:rPr>
                <w:rFonts w:asciiTheme="minorHAnsi" w:hAnsiTheme="minorHAnsi"/>
                <w:sz w:val="18"/>
                <w:szCs w:val="18"/>
              </w:rPr>
              <w:t xml:space="preserve">Project </w:t>
            </w:r>
            <w:r w:rsidRPr="001707B4">
              <w:rPr>
                <w:rFonts w:asciiTheme="minorHAnsi" w:hAnsiTheme="minorHAnsi"/>
                <w:sz w:val="18"/>
                <w:szCs w:val="18"/>
              </w:rPr>
              <w:t>Enrollees</w:t>
            </w:r>
          </w:p>
          <w:p w14:paraId="0C7DC7E8" w14:textId="77777777" w:rsidR="00F16DFB" w:rsidRDefault="00F16DFB" w:rsidP="005955B6">
            <w:pPr>
              <w:rPr>
                <w:rFonts w:asciiTheme="minorHAnsi" w:hAnsiTheme="minorHAnsi"/>
                <w:sz w:val="18"/>
                <w:szCs w:val="18"/>
              </w:rPr>
            </w:pPr>
          </w:p>
          <w:p w14:paraId="506AC0CF" w14:textId="77777777" w:rsidR="001707B4" w:rsidRPr="001707B4" w:rsidRDefault="001707B4" w:rsidP="005955B6">
            <w:pPr>
              <w:rPr>
                <w:rFonts w:asciiTheme="minorHAnsi" w:hAnsiTheme="minorHAnsi"/>
                <w:sz w:val="18"/>
                <w:szCs w:val="18"/>
              </w:rPr>
            </w:pPr>
            <w:r w:rsidRPr="001707B4">
              <w:rPr>
                <w:rFonts w:asciiTheme="minorHAnsi" w:hAnsiTheme="minorHAnsi"/>
                <w:sz w:val="18"/>
                <w:szCs w:val="18"/>
              </w:rPr>
              <w:t>-Number and Type of Network Service Providers</w:t>
            </w:r>
            <w:r w:rsidR="00DE7178">
              <w:rPr>
                <w:rFonts w:asciiTheme="minorHAnsi" w:hAnsiTheme="minorHAnsi"/>
                <w:sz w:val="18"/>
                <w:szCs w:val="18"/>
              </w:rPr>
              <w:t xml:space="preserve"> in the Network</w:t>
            </w:r>
          </w:p>
          <w:p w14:paraId="2A73A183" w14:textId="77777777" w:rsidR="00F16DFB" w:rsidRDefault="00F16DFB" w:rsidP="005955B6">
            <w:pPr>
              <w:rPr>
                <w:rFonts w:asciiTheme="minorHAnsi" w:hAnsiTheme="minorHAnsi"/>
                <w:sz w:val="18"/>
                <w:szCs w:val="18"/>
              </w:rPr>
            </w:pPr>
          </w:p>
          <w:p w14:paraId="3107F00A" w14:textId="77777777" w:rsidR="001707B4" w:rsidRDefault="001707B4" w:rsidP="005955B6">
            <w:pPr>
              <w:rPr>
                <w:rFonts w:asciiTheme="minorHAnsi" w:hAnsiTheme="minorHAnsi"/>
                <w:sz w:val="18"/>
                <w:szCs w:val="18"/>
              </w:rPr>
            </w:pPr>
            <w:r w:rsidRPr="001707B4">
              <w:rPr>
                <w:rFonts w:asciiTheme="minorHAnsi" w:hAnsiTheme="minorHAnsi"/>
                <w:sz w:val="18"/>
                <w:szCs w:val="18"/>
              </w:rPr>
              <w:t>-Number of Client Trips to Appointments</w:t>
            </w:r>
          </w:p>
          <w:p w14:paraId="1890741F" w14:textId="77777777" w:rsidR="00F16DFB" w:rsidRDefault="00F16DFB" w:rsidP="005955B6">
            <w:pPr>
              <w:rPr>
                <w:rFonts w:asciiTheme="minorHAnsi" w:hAnsiTheme="minorHAnsi"/>
                <w:sz w:val="18"/>
                <w:szCs w:val="18"/>
              </w:rPr>
            </w:pPr>
          </w:p>
          <w:p w14:paraId="78C37D7C" w14:textId="77777777" w:rsidR="001707B4" w:rsidRDefault="001707B4" w:rsidP="005955B6">
            <w:pPr>
              <w:rPr>
                <w:rFonts w:asciiTheme="minorHAnsi" w:hAnsiTheme="minorHAnsi"/>
                <w:sz w:val="18"/>
                <w:szCs w:val="18"/>
              </w:rPr>
            </w:pPr>
            <w:r>
              <w:rPr>
                <w:rFonts w:asciiTheme="minorHAnsi" w:hAnsiTheme="minorHAnsi"/>
                <w:sz w:val="18"/>
                <w:szCs w:val="18"/>
              </w:rPr>
              <w:t>-Number of Care Navigator Contacts</w:t>
            </w:r>
          </w:p>
          <w:p w14:paraId="7EB1EF09" w14:textId="77777777" w:rsidR="00F16DFB" w:rsidRDefault="00F16DFB" w:rsidP="005955B6">
            <w:pPr>
              <w:rPr>
                <w:rFonts w:asciiTheme="minorHAnsi" w:hAnsiTheme="minorHAnsi"/>
                <w:sz w:val="18"/>
                <w:szCs w:val="18"/>
              </w:rPr>
            </w:pPr>
          </w:p>
          <w:p w14:paraId="0B2C292E" w14:textId="77777777" w:rsidR="001707B4" w:rsidRDefault="001707B4" w:rsidP="005955B6">
            <w:pPr>
              <w:rPr>
                <w:rFonts w:asciiTheme="minorHAnsi" w:hAnsiTheme="minorHAnsi"/>
                <w:sz w:val="18"/>
                <w:szCs w:val="18"/>
              </w:rPr>
            </w:pPr>
            <w:r>
              <w:rPr>
                <w:rFonts w:asciiTheme="minorHAnsi" w:hAnsiTheme="minorHAnsi"/>
                <w:sz w:val="18"/>
                <w:szCs w:val="18"/>
              </w:rPr>
              <w:t>-Number of Peer Navigator Contacts</w:t>
            </w:r>
          </w:p>
          <w:p w14:paraId="38347565" w14:textId="77777777" w:rsidR="00F16DFB" w:rsidRDefault="00F16DFB" w:rsidP="005955B6">
            <w:pPr>
              <w:rPr>
                <w:rFonts w:asciiTheme="minorHAnsi" w:hAnsiTheme="minorHAnsi"/>
                <w:sz w:val="18"/>
                <w:szCs w:val="18"/>
              </w:rPr>
            </w:pPr>
          </w:p>
          <w:p w14:paraId="4F88798F" w14:textId="77777777" w:rsidR="001707B4" w:rsidRPr="001707B4" w:rsidRDefault="001707B4" w:rsidP="005955B6">
            <w:pPr>
              <w:rPr>
                <w:rFonts w:asciiTheme="minorHAnsi" w:hAnsiTheme="minorHAnsi"/>
                <w:sz w:val="18"/>
                <w:szCs w:val="18"/>
              </w:rPr>
            </w:pPr>
            <w:r>
              <w:rPr>
                <w:rFonts w:asciiTheme="minorHAnsi" w:hAnsiTheme="minorHAnsi"/>
                <w:sz w:val="18"/>
                <w:szCs w:val="18"/>
              </w:rPr>
              <w:t>-Number of Medical Care Coordinator Contacts</w:t>
            </w:r>
          </w:p>
        </w:tc>
        <w:tc>
          <w:tcPr>
            <w:tcW w:w="2113" w:type="dxa"/>
            <w:tcBorders>
              <w:top w:val="single" w:sz="12" w:space="0" w:color="auto"/>
            </w:tcBorders>
          </w:tcPr>
          <w:p w14:paraId="41AC42EF" w14:textId="77777777" w:rsidR="009E6DD1" w:rsidRDefault="001013AB" w:rsidP="005955B6">
            <w:pPr>
              <w:rPr>
                <w:rFonts w:asciiTheme="minorHAnsi" w:hAnsiTheme="minorHAnsi"/>
                <w:sz w:val="18"/>
                <w:szCs w:val="18"/>
              </w:rPr>
            </w:pPr>
            <w:r>
              <w:rPr>
                <w:rFonts w:asciiTheme="minorHAnsi" w:hAnsiTheme="minorHAnsi"/>
                <w:sz w:val="18"/>
                <w:szCs w:val="18"/>
              </w:rPr>
              <w:t xml:space="preserve">-Number of Clients </w:t>
            </w:r>
          </w:p>
          <w:p w14:paraId="08909874" w14:textId="77777777" w:rsidR="001707B4" w:rsidRDefault="009E6DD1" w:rsidP="005955B6">
            <w:pPr>
              <w:rPr>
                <w:rFonts w:asciiTheme="minorHAnsi" w:hAnsiTheme="minorHAnsi"/>
                <w:sz w:val="18"/>
                <w:szCs w:val="18"/>
              </w:rPr>
            </w:pPr>
            <w:r>
              <w:rPr>
                <w:rFonts w:asciiTheme="minorHAnsi" w:hAnsiTheme="minorHAnsi"/>
                <w:sz w:val="18"/>
                <w:szCs w:val="18"/>
              </w:rPr>
              <w:t>E</w:t>
            </w:r>
            <w:r w:rsidR="001013AB">
              <w:rPr>
                <w:rFonts w:asciiTheme="minorHAnsi" w:hAnsiTheme="minorHAnsi"/>
                <w:sz w:val="18"/>
                <w:szCs w:val="18"/>
              </w:rPr>
              <w:t xml:space="preserve">ntering HIV/AIDS </w:t>
            </w:r>
            <w:r>
              <w:rPr>
                <w:rFonts w:asciiTheme="minorHAnsi" w:hAnsiTheme="minorHAnsi"/>
                <w:sz w:val="18"/>
                <w:szCs w:val="18"/>
              </w:rPr>
              <w:t>T</w:t>
            </w:r>
            <w:r w:rsidR="001013AB">
              <w:rPr>
                <w:rFonts w:asciiTheme="minorHAnsi" w:hAnsiTheme="minorHAnsi"/>
                <w:sz w:val="18"/>
                <w:szCs w:val="18"/>
              </w:rPr>
              <w:t>reatment</w:t>
            </w:r>
          </w:p>
          <w:p w14:paraId="2E355483" w14:textId="77777777" w:rsidR="00E02CE6" w:rsidRDefault="00E02CE6" w:rsidP="005955B6">
            <w:pPr>
              <w:rPr>
                <w:rFonts w:asciiTheme="minorHAnsi" w:hAnsiTheme="minorHAnsi"/>
                <w:sz w:val="18"/>
                <w:szCs w:val="18"/>
              </w:rPr>
            </w:pPr>
          </w:p>
          <w:p w14:paraId="4EF7EC2C" w14:textId="77777777" w:rsidR="001013AB" w:rsidRDefault="001013AB" w:rsidP="005955B6">
            <w:pPr>
              <w:rPr>
                <w:rFonts w:asciiTheme="minorHAnsi" w:hAnsiTheme="minorHAnsi"/>
                <w:sz w:val="18"/>
                <w:szCs w:val="18"/>
              </w:rPr>
            </w:pPr>
            <w:r>
              <w:rPr>
                <w:rFonts w:asciiTheme="minorHAnsi" w:hAnsiTheme="minorHAnsi"/>
                <w:sz w:val="18"/>
                <w:szCs w:val="18"/>
              </w:rPr>
              <w:t xml:space="preserve">-Number of Clients </w:t>
            </w:r>
            <w:r w:rsidR="009E6DD1">
              <w:rPr>
                <w:rFonts w:asciiTheme="minorHAnsi" w:hAnsiTheme="minorHAnsi"/>
                <w:sz w:val="18"/>
                <w:szCs w:val="18"/>
              </w:rPr>
              <w:t>E</w:t>
            </w:r>
            <w:r>
              <w:rPr>
                <w:rFonts w:asciiTheme="minorHAnsi" w:hAnsiTheme="minorHAnsi"/>
                <w:sz w:val="18"/>
                <w:szCs w:val="18"/>
              </w:rPr>
              <w:t xml:space="preserve">ntering </w:t>
            </w:r>
            <w:r w:rsidR="009E6DD1">
              <w:rPr>
                <w:rFonts w:asciiTheme="minorHAnsi" w:hAnsiTheme="minorHAnsi"/>
                <w:sz w:val="18"/>
                <w:szCs w:val="18"/>
              </w:rPr>
              <w:t>M</w:t>
            </w:r>
            <w:r>
              <w:rPr>
                <w:rFonts w:asciiTheme="minorHAnsi" w:hAnsiTheme="minorHAnsi"/>
                <w:sz w:val="18"/>
                <w:szCs w:val="18"/>
              </w:rPr>
              <w:t xml:space="preserve">ental </w:t>
            </w:r>
            <w:r w:rsidR="009E6DD1">
              <w:rPr>
                <w:rFonts w:asciiTheme="minorHAnsi" w:hAnsiTheme="minorHAnsi"/>
                <w:sz w:val="18"/>
                <w:szCs w:val="18"/>
              </w:rPr>
              <w:t>H</w:t>
            </w:r>
            <w:r>
              <w:rPr>
                <w:rFonts w:asciiTheme="minorHAnsi" w:hAnsiTheme="minorHAnsi"/>
                <w:sz w:val="18"/>
                <w:szCs w:val="18"/>
              </w:rPr>
              <w:t xml:space="preserve">ealth </w:t>
            </w:r>
            <w:r w:rsidR="009E6DD1">
              <w:rPr>
                <w:rFonts w:asciiTheme="minorHAnsi" w:hAnsiTheme="minorHAnsi"/>
                <w:sz w:val="18"/>
                <w:szCs w:val="18"/>
              </w:rPr>
              <w:t>T</w:t>
            </w:r>
            <w:r>
              <w:rPr>
                <w:rFonts w:asciiTheme="minorHAnsi" w:hAnsiTheme="minorHAnsi"/>
                <w:sz w:val="18"/>
                <w:szCs w:val="18"/>
              </w:rPr>
              <w:t>reatment</w:t>
            </w:r>
          </w:p>
          <w:p w14:paraId="182C31DF" w14:textId="77777777" w:rsidR="00E02CE6" w:rsidRDefault="00E02CE6" w:rsidP="005955B6">
            <w:pPr>
              <w:rPr>
                <w:rFonts w:asciiTheme="minorHAnsi" w:hAnsiTheme="minorHAnsi"/>
                <w:sz w:val="18"/>
                <w:szCs w:val="18"/>
              </w:rPr>
            </w:pPr>
          </w:p>
          <w:p w14:paraId="72820256" w14:textId="77777777" w:rsidR="001013AB" w:rsidRDefault="001013AB" w:rsidP="005955B6">
            <w:pPr>
              <w:rPr>
                <w:rFonts w:asciiTheme="minorHAnsi" w:hAnsiTheme="minorHAnsi"/>
                <w:sz w:val="18"/>
                <w:szCs w:val="18"/>
              </w:rPr>
            </w:pPr>
            <w:r>
              <w:rPr>
                <w:rFonts w:asciiTheme="minorHAnsi" w:hAnsiTheme="minorHAnsi"/>
                <w:sz w:val="18"/>
                <w:szCs w:val="18"/>
              </w:rPr>
              <w:t xml:space="preserve">-Number of Clients </w:t>
            </w:r>
            <w:r w:rsidR="009E6DD1">
              <w:rPr>
                <w:rFonts w:asciiTheme="minorHAnsi" w:hAnsiTheme="minorHAnsi"/>
                <w:sz w:val="18"/>
                <w:szCs w:val="18"/>
              </w:rPr>
              <w:t>E</w:t>
            </w:r>
            <w:r>
              <w:rPr>
                <w:rFonts w:asciiTheme="minorHAnsi" w:hAnsiTheme="minorHAnsi"/>
                <w:sz w:val="18"/>
                <w:szCs w:val="18"/>
              </w:rPr>
              <w:t xml:space="preserve">ntering </w:t>
            </w:r>
            <w:r w:rsidR="009E6DD1">
              <w:rPr>
                <w:rFonts w:asciiTheme="minorHAnsi" w:hAnsiTheme="minorHAnsi"/>
                <w:sz w:val="18"/>
                <w:szCs w:val="18"/>
              </w:rPr>
              <w:t>S</w:t>
            </w:r>
            <w:r>
              <w:rPr>
                <w:rFonts w:asciiTheme="minorHAnsi" w:hAnsiTheme="minorHAnsi"/>
                <w:sz w:val="18"/>
                <w:szCs w:val="18"/>
              </w:rPr>
              <w:t xml:space="preserve">ubstance </w:t>
            </w:r>
            <w:r w:rsidR="009E6DD1">
              <w:rPr>
                <w:rFonts w:asciiTheme="minorHAnsi" w:hAnsiTheme="minorHAnsi"/>
                <w:sz w:val="18"/>
                <w:szCs w:val="18"/>
              </w:rPr>
              <w:t>A</w:t>
            </w:r>
            <w:r>
              <w:rPr>
                <w:rFonts w:asciiTheme="minorHAnsi" w:hAnsiTheme="minorHAnsi"/>
                <w:sz w:val="18"/>
                <w:szCs w:val="18"/>
              </w:rPr>
              <w:t xml:space="preserve">buse </w:t>
            </w:r>
            <w:r w:rsidR="009E6DD1">
              <w:rPr>
                <w:rFonts w:asciiTheme="minorHAnsi" w:hAnsiTheme="minorHAnsi"/>
                <w:sz w:val="18"/>
                <w:szCs w:val="18"/>
              </w:rPr>
              <w:t>T</w:t>
            </w:r>
            <w:r>
              <w:rPr>
                <w:rFonts w:asciiTheme="minorHAnsi" w:hAnsiTheme="minorHAnsi"/>
                <w:sz w:val="18"/>
                <w:szCs w:val="18"/>
              </w:rPr>
              <w:t>reatment</w:t>
            </w:r>
          </w:p>
          <w:p w14:paraId="00A0A4A4" w14:textId="77777777" w:rsidR="00E02CE6" w:rsidRDefault="00E02CE6" w:rsidP="005955B6">
            <w:pPr>
              <w:rPr>
                <w:rFonts w:asciiTheme="minorHAnsi" w:hAnsiTheme="minorHAnsi"/>
                <w:sz w:val="18"/>
                <w:szCs w:val="18"/>
              </w:rPr>
            </w:pPr>
          </w:p>
          <w:p w14:paraId="2DD8E3BF" w14:textId="77777777" w:rsidR="001013AB" w:rsidRDefault="001013AB" w:rsidP="005955B6">
            <w:pPr>
              <w:rPr>
                <w:rFonts w:asciiTheme="minorHAnsi" w:hAnsiTheme="minorHAnsi"/>
                <w:sz w:val="18"/>
                <w:szCs w:val="18"/>
              </w:rPr>
            </w:pPr>
            <w:r>
              <w:rPr>
                <w:rFonts w:asciiTheme="minorHAnsi" w:hAnsiTheme="minorHAnsi"/>
                <w:sz w:val="18"/>
                <w:szCs w:val="18"/>
              </w:rPr>
              <w:t xml:space="preserve">-Number of Clients </w:t>
            </w:r>
            <w:r w:rsidR="009E6DD1">
              <w:rPr>
                <w:rFonts w:asciiTheme="minorHAnsi" w:hAnsiTheme="minorHAnsi"/>
                <w:sz w:val="18"/>
                <w:szCs w:val="18"/>
              </w:rPr>
              <w:t>E</w:t>
            </w:r>
            <w:r>
              <w:rPr>
                <w:rFonts w:asciiTheme="minorHAnsi" w:hAnsiTheme="minorHAnsi"/>
                <w:sz w:val="18"/>
                <w:szCs w:val="18"/>
              </w:rPr>
              <w:t xml:space="preserve">ntering </w:t>
            </w:r>
            <w:r w:rsidR="009E6DD1">
              <w:rPr>
                <w:rFonts w:asciiTheme="minorHAnsi" w:hAnsiTheme="minorHAnsi"/>
                <w:sz w:val="18"/>
                <w:szCs w:val="18"/>
              </w:rPr>
              <w:t>T</w:t>
            </w:r>
            <w:r>
              <w:rPr>
                <w:rFonts w:asciiTheme="minorHAnsi" w:hAnsiTheme="minorHAnsi"/>
                <w:sz w:val="18"/>
                <w:szCs w:val="18"/>
              </w:rPr>
              <w:t xml:space="preserve">emporary </w:t>
            </w:r>
            <w:r w:rsidR="009E6DD1">
              <w:rPr>
                <w:rFonts w:asciiTheme="minorHAnsi" w:hAnsiTheme="minorHAnsi"/>
                <w:sz w:val="18"/>
                <w:szCs w:val="18"/>
              </w:rPr>
              <w:t>H</w:t>
            </w:r>
            <w:r>
              <w:rPr>
                <w:rFonts w:asciiTheme="minorHAnsi" w:hAnsiTheme="minorHAnsi"/>
                <w:sz w:val="18"/>
                <w:szCs w:val="18"/>
              </w:rPr>
              <w:t>ousing</w:t>
            </w:r>
          </w:p>
          <w:p w14:paraId="74A5EAC1" w14:textId="77777777" w:rsidR="00E02CE6" w:rsidRDefault="00E02CE6" w:rsidP="005955B6">
            <w:pPr>
              <w:rPr>
                <w:rFonts w:asciiTheme="minorHAnsi" w:hAnsiTheme="minorHAnsi"/>
                <w:sz w:val="18"/>
                <w:szCs w:val="18"/>
                <w:highlight w:val="yellow"/>
              </w:rPr>
            </w:pPr>
          </w:p>
          <w:p w14:paraId="1C2BE7B0" w14:textId="77777777" w:rsidR="00E02CE6" w:rsidRDefault="00E02CE6" w:rsidP="005955B6">
            <w:pPr>
              <w:rPr>
                <w:rFonts w:asciiTheme="minorHAnsi" w:hAnsiTheme="minorHAnsi"/>
                <w:sz w:val="18"/>
                <w:szCs w:val="18"/>
              </w:rPr>
            </w:pPr>
            <w:r w:rsidRPr="00E02CE6">
              <w:rPr>
                <w:rFonts w:asciiTheme="minorHAnsi" w:hAnsiTheme="minorHAnsi"/>
                <w:sz w:val="18"/>
                <w:szCs w:val="18"/>
              </w:rPr>
              <w:t xml:space="preserve">-Number of Baseline </w:t>
            </w:r>
            <w:r>
              <w:rPr>
                <w:rFonts w:asciiTheme="minorHAnsi" w:hAnsiTheme="minorHAnsi"/>
                <w:sz w:val="18"/>
                <w:szCs w:val="18"/>
              </w:rPr>
              <w:t xml:space="preserve">Collections:  </w:t>
            </w:r>
            <w:r w:rsidRPr="00E02CE6">
              <w:rPr>
                <w:rFonts w:asciiTheme="minorHAnsi" w:hAnsiTheme="minorHAnsi"/>
                <w:sz w:val="18"/>
                <w:szCs w:val="18"/>
              </w:rPr>
              <w:t>Beck Depression Inventory</w:t>
            </w:r>
          </w:p>
          <w:p w14:paraId="5B6406A7" w14:textId="77777777" w:rsidR="00E02CE6" w:rsidRDefault="00E02CE6" w:rsidP="005955B6">
            <w:pPr>
              <w:rPr>
                <w:rFonts w:asciiTheme="minorHAnsi" w:hAnsiTheme="minorHAnsi"/>
                <w:sz w:val="18"/>
                <w:szCs w:val="18"/>
              </w:rPr>
            </w:pPr>
          </w:p>
          <w:p w14:paraId="27602BF5" w14:textId="77777777" w:rsidR="00E02CE6" w:rsidRDefault="00E02CE6" w:rsidP="005955B6">
            <w:pPr>
              <w:rPr>
                <w:rFonts w:asciiTheme="minorHAnsi" w:hAnsiTheme="minorHAnsi"/>
                <w:sz w:val="18"/>
                <w:szCs w:val="18"/>
                <w:highlight w:val="yellow"/>
              </w:rPr>
            </w:pPr>
            <w:r>
              <w:rPr>
                <w:rFonts w:asciiTheme="minorHAnsi" w:hAnsiTheme="minorHAnsi"/>
                <w:sz w:val="18"/>
                <w:szCs w:val="18"/>
              </w:rPr>
              <w:t>-Number of Baseline Collections:  CD4 Cell Cou</w:t>
            </w:r>
            <w:r w:rsidR="00715A5C">
              <w:rPr>
                <w:rFonts w:asciiTheme="minorHAnsi" w:hAnsiTheme="minorHAnsi"/>
                <w:sz w:val="18"/>
                <w:szCs w:val="18"/>
              </w:rPr>
              <w:t>nts</w:t>
            </w:r>
          </w:p>
          <w:p w14:paraId="2F831013" w14:textId="77777777" w:rsidR="001013AB" w:rsidRDefault="001013AB" w:rsidP="005955B6">
            <w:pPr>
              <w:rPr>
                <w:rFonts w:asciiTheme="minorHAnsi" w:hAnsiTheme="minorHAnsi"/>
                <w:sz w:val="18"/>
                <w:szCs w:val="18"/>
              </w:rPr>
            </w:pPr>
          </w:p>
          <w:p w14:paraId="520C79F9" w14:textId="77777777" w:rsidR="00A67C94" w:rsidRPr="001707B4" w:rsidRDefault="00A67C94" w:rsidP="005955B6">
            <w:pPr>
              <w:rPr>
                <w:rFonts w:asciiTheme="minorHAnsi" w:hAnsiTheme="minorHAnsi"/>
                <w:sz w:val="18"/>
                <w:szCs w:val="18"/>
              </w:rPr>
            </w:pPr>
            <w:r>
              <w:rPr>
                <w:rFonts w:asciiTheme="minorHAnsi" w:hAnsiTheme="minorHAnsi"/>
                <w:sz w:val="18"/>
                <w:szCs w:val="18"/>
              </w:rPr>
              <w:t>-Client Satisfaction with the Project and Services</w:t>
            </w:r>
          </w:p>
        </w:tc>
        <w:tc>
          <w:tcPr>
            <w:tcW w:w="2289" w:type="dxa"/>
            <w:tcBorders>
              <w:top w:val="single" w:sz="12" w:space="0" w:color="auto"/>
            </w:tcBorders>
          </w:tcPr>
          <w:p w14:paraId="43B033D4" w14:textId="77777777" w:rsidR="001013AB" w:rsidRDefault="001013AB"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No. </w:t>
            </w:r>
            <w:r>
              <w:rPr>
                <w:rFonts w:asciiTheme="minorHAnsi" w:hAnsiTheme="minorHAnsi"/>
                <w:sz w:val="18"/>
                <w:szCs w:val="18"/>
              </w:rPr>
              <w:t xml:space="preserve">of Clients in HIV/AIDS </w:t>
            </w:r>
            <w:r w:rsidR="0077615E">
              <w:rPr>
                <w:rFonts w:asciiTheme="minorHAnsi" w:hAnsiTheme="minorHAnsi"/>
                <w:sz w:val="18"/>
                <w:szCs w:val="18"/>
              </w:rPr>
              <w:t>T</w:t>
            </w:r>
            <w:r>
              <w:rPr>
                <w:rFonts w:asciiTheme="minorHAnsi" w:hAnsiTheme="minorHAnsi"/>
                <w:sz w:val="18"/>
                <w:szCs w:val="18"/>
              </w:rPr>
              <w:t>reatment at 6-</w:t>
            </w:r>
            <w:r w:rsidR="0077615E">
              <w:rPr>
                <w:rFonts w:asciiTheme="minorHAnsi" w:hAnsiTheme="minorHAnsi"/>
                <w:sz w:val="18"/>
                <w:szCs w:val="18"/>
              </w:rPr>
              <w:t>M</w:t>
            </w:r>
            <w:r>
              <w:rPr>
                <w:rFonts w:asciiTheme="minorHAnsi" w:hAnsiTheme="minorHAnsi"/>
                <w:sz w:val="18"/>
                <w:szCs w:val="18"/>
              </w:rPr>
              <w:t xml:space="preserve">onth </w:t>
            </w:r>
            <w:r w:rsidR="0077615E">
              <w:rPr>
                <w:rFonts w:asciiTheme="minorHAnsi" w:hAnsiTheme="minorHAnsi"/>
                <w:sz w:val="18"/>
                <w:szCs w:val="18"/>
              </w:rPr>
              <w:t>I</w:t>
            </w:r>
            <w:r>
              <w:rPr>
                <w:rFonts w:asciiTheme="minorHAnsi" w:hAnsiTheme="minorHAnsi"/>
                <w:sz w:val="18"/>
                <w:szCs w:val="18"/>
              </w:rPr>
              <w:t>ntervals</w:t>
            </w:r>
          </w:p>
          <w:p w14:paraId="59C114D8" w14:textId="77777777" w:rsidR="00E02CE6" w:rsidRDefault="00E02CE6" w:rsidP="001013AB">
            <w:pPr>
              <w:rPr>
                <w:rFonts w:asciiTheme="minorHAnsi" w:hAnsiTheme="minorHAnsi"/>
                <w:sz w:val="18"/>
                <w:szCs w:val="18"/>
              </w:rPr>
            </w:pPr>
          </w:p>
          <w:p w14:paraId="5F499196" w14:textId="77777777" w:rsidR="001013AB" w:rsidRDefault="001013AB"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No. </w:t>
            </w:r>
            <w:r>
              <w:rPr>
                <w:rFonts w:asciiTheme="minorHAnsi" w:hAnsiTheme="minorHAnsi"/>
                <w:sz w:val="18"/>
                <w:szCs w:val="18"/>
              </w:rPr>
              <w:t xml:space="preserve">of Clients </w:t>
            </w:r>
            <w:r w:rsidR="00B11009">
              <w:rPr>
                <w:rFonts w:asciiTheme="minorHAnsi" w:hAnsiTheme="minorHAnsi"/>
                <w:sz w:val="18"/>
                <w:szCs w:val="18"/>
              </w:rPr>
              <w:t>in</w:t>
            </w:r>
            <w:r>
              <w:rPr>
                <w:rFonts w:asciiTheme="minorHAnsi" w:hAnsiTheme="minorHAnsi"/>
                <w:sz w:val="18"/>
                <w:szCs w:val="18"/>
              </w:rPr>
              <w:t xml:space="preserve"> </w:t>
            </w:r>
            <w:r w:rsidR="0077615E">
              <w:rPr>
                <w:rFonts w:asciiTheme="minorHAnsi" w:hAnsiTheme="minorHAnsi"/>
                <w:sz w:val="18"/>
                <w:szCs w:val="18"/>
              </w:rPr>
              <w:t>M</w:t>
            </w:r>
            <w:r>
              <w:rPr>
                <w:rFonts w:asciiTheme="minorHAnsi" w:hAnsiTheme="minorHAnsi"/>
                <w:sz w:val="18"/>
                <w:szCs w:val="18"/>
              </w:rPr>
              <w:t xml:space="preserve">ental </w:t>
            </w:r>
            <w:r w:rsidR="0077615E">
              <w:rPr>
                <w:rFonts w:asciiTheme="minorHAnsi" w:hAnsiTheme="minorHAnsi"/>
                <w:sz w:val="18"/>
                <w:szCs w:val="18"/>
              </w:rPr>
              <w:t>H</w:t>
            </w:r>
            <w:r>
              <w:rPr>
                <w:rFonts w:asciiTheme="minorHAnsi" w:hAnsiTheme="minorHAnsi"/>
                <w:sz w:val="18"/>
                <w:szCs w:val="18"/>
              </w:rPr>
              <w:t xml:space="preserve">ealth </w:t>
            </w:r>
            <w:r w:rsidR="0077615E">
              <w:rPr>
                <w:rFonts w:asciiTheme="minorHAnsi" w:hAnsiTheme="minorHAnsi"/>
                <w:sz w:val="18"/>
                <w:szCs w:val="18"/>
              </w:rPr>
              <w:t>T</w:t>
            </w:r>
            <w:r>
              <w:rPr>
                <w:rFonts w:asciiTheme="minorHAnsi" w:hAnsiTheme="minorHAnsi"/>
                <w:sz w:val="18"/>
                <w:szCs w:val="18"/>
              </w:rPr>
              <w:t>reatment at 6-</w:t>
            </w:r>
            <w:r w:rsidR="0077615E">
              <w:rPr>
                <w:rFonts w:asciiTheme="minorHAnsi" w:hAnsiTheme="minorHAnsi"/>
                <w:sz w:val="18"/>
                <w:szCs w:val="18"/>
              </w:rPr>
              <w:t>M</w:t>
            </w:r>
            <w:r>
              <w:rPr>
                <w:rFonts w:asciiTheme="minorHAnsi" w:hAnsiTheme="minorHAnsi"/>
                <w:sz w:val="18"/>
                <w:szCs w:val="18"/>
              </w:rPr>
              <w:t xml:space="preserve">onth </w:t>
            </w:r>
            <w:r w:rsidR="0077615E">
              <w:rPr>
                <w:rFonts w:asciiTheme="minorHAnsi" w:hAnsiTheme="minorHAnsi"/>
                <w:sz w:val="18"/>
                <w:szCs w:val="18"/>
              </w:rPr>
              <w:t>I</w:t>
            </w:r>
            <w:r>
              <w:rPr>
                <w:rFonts w:asciiTheme="minorHAnsi" w:hAnsiTheme="minorHAnsi"/>
                <w:sz w:val="18"/>
                <w:szCs w:val="18"/>
              </w:rPr>
              <w:t>ntervals</w:t>
            </w:r>
          </w:p>
          <w:p w14:paraId="24630FA5" w14:textId="77777777" w:rsidR="00E02CE6" w:rsidRDefault="00E02CE6" w:rsidP="001013AB">
            <w:pPr>
              <w:rPr>
                <w:rFonts w:asciiTheme="minorHAnsi" w:hAnsiTheme="minorHAnsi"/>
                <w:sz w:val="18"/>
                <w:szCs w:val="18"/>
              </w:rPr>
            </w:pPr>
          </w:p>
          <w:p w14:paraId="075BF2DA" w14:textId="77777777" w:rsidR="001013AB" w:rsidRDefault="001013AB"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Clients</w:t>
            </w:r>
            <w:r w:rsidR="00B11009">
              <w:rPr>
                <w:rFonts w:asciiTheme="minorHAnsi" w:hAnsiTheme="minorHAnsi"/>
                <w:sz w:val="18"/>
                <w:szCs w:val="18"/>
              </w:rPr>
              <w:t xml:space="preserve"> in</w:t>
            </w:r>
            <w:r>
              <w:rPr>
                <w:rFonts w:asciiTheme="minorHAnsi" w:hAnsiTheme="minorHAnsi"/>
                <w:sz w:val="18"/>
                <w:szCs w:val="18"/>
              </w:rPr>
              <w:t xml:space="preserve"> </w:t>
            </w:r>
            <w:r w:rsidR="0077615E">
              <w:rPr>
                <w:rFonts w:asciiTheme="minorHAnsi" w:hAnsiTheme="minorHAnsi"/>
                <w:sz w:val="18"/>
                <w:szCs w:val="18"/>
              </w:rPr>
              <w:t>S</w:t>
            </w:r>
            <w:r>
              <w:rPr>
                <w:rFonts w:asciiTheme="minorHAnsi" w:hAnsiTheme="minorHAnsi"/>
                <w:sz w:val="18"/>
                <w:szCs w:val="18"/>
              </w:rPr>
              <w:t xml:space="preserve">ubstance </w:t>
            </w:r>
            <w:r w:rsidR="0077615E">
              <w:rPr>
                <w:rFonts w:asciiTheme="minorHAnsi" w:hAnsiTheme="minorHAnsi"/>
                <w:sz w:val="18"/>
                <w:szCs w:val="18"/>
              </w:rPr>
              <w:t>A</w:t>
            </w:r>
            <w:r>
              <w:rPr>
                <w:rFonts w:asciiTheme="minorHAnsi" w:hAnsiTheme="minorHAnsi"/>
                <w:sz w:val="18"/>
                <w:szCs w:val="18"/>
              </w:rPr>
              <w:t xml:space="preserve">buse </w:t>
            </w:r>
            <w:r w:rsidR="0077615E">
              <w:rPr>
                <w:rFonts w:asciiTheme="minorHAnsi" w:hAnsiTheme="minorHAnsi"/>
                <w:sz w:val="18"/>
                <w:szCs w:val="18"/>
              </w:rPr>
              <w:t>T</w:t>
            </w:r>
            <w:r>
              <w:rPr>
                <w:rFonts w:asciiTheme="minorHAnsi" w:hAnsiTheme="minorHAnsi"/>
                <w:sz w:val="18"/>
                <w:szCs w:val="18"/>
              </w:rPr>
              <w:t>reatment at 6-</w:t>
            </w:r>
            <w:r w:rsidR="0077615E">
              <w:rPr>
                <w:rFonts w:asciiTheme="minorHAnsi" w:hAnsiTheme="minorHAnsi"/>
                <w:sz w:val="18"/>
                <w:szCs w:val="18"/>
              </w:rPr>
              <w:t>M</w:t>
            </w:r>
            <w:r>
              <w:rPr>
                <w:rFonts w:asciiTheme="minorHAnsi" w:hAnsiTheme="minorHAnsi"/>
                <w:sz w:val="18"/>
                <w:szCs w:val="18"/>
              </w:rPr>
              <w:t xml:space="preserve">onth </w:t>
            </w:r>
            <w:r w:rsidR="0077615E">
              <w:rPr>
                <w:rFonts w:asciiTheme="minorHAnsi" w:hAnsiTheme="minorHAnsi"/>
                <w:sz w:val="18"/>
                <w:szCs w:val="18"/>
              </w:rPr>
              <w:t>I</w:t>
            </w:r>
            <w:r>
              <w:rPr>
                <w:rFonts w:asciiTheme="minorHAnsi" w:hAnsiTheme="minorHAnsi"/>
                <w:sz w:val="18"/>
                <w:szCs w:val="18"/>
              </w:rPr>
              <w:t>ntervals</w:t>
            </w:r>
          </w:p>
          <w:p w14:paraId="6D805ABA" w14:textId="77777777" w:rsidR="00E02CE6" w:rsidRDefault="00E02CE6" w:rsidP="001013AB">
            <w:pPr>
              <w:rPr>
                <w:rFonts w:asciiTheme="minorHAnsi" w:hAnsiTheme="minorHAnsi"/>
                <w:sz w:val="18"/>
                <w:szCs w:val="18"/>
              </w:rPr>
            </w:pPr>
          </w:p>
          <w:p w14:paraId="702580FC" w14:textId="77777777" w:rsidR="001013AB" w:rsidRDefault="001013AB"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 xml:space="preserve">of Clients </w:t>
            </w:r>
            <w:r w:rsidR="00B11009">
              <w:rPr>
                <w:rFonts w:asciiTheme="minorHAnsi" w:hAnsiTheme="minorHAnsi"/>
                <w:sz w:val="18"/>
                <w:szCs w:val="18"/>
              </w:rPr>
              <w:t>in</w:t>
            </w:r>
            <w:r>
              <w:rPr>
                <w:rFonts w:asciiTheme="minorHAnsi" w:hAnsiTheme="minorHAnsi"/>
                <w:sz w:val="18"/>
                <w:szCs w:val="18"/>
              </w:rPr>
              <w:t xml:space="preserve"> </w:t>
            </w:r>
            <w:r w:rsidR="0077615E">
              <w:rPr>
                <w:rFonts w:asciiTheme="minorHAnsi" w:hAnsiTheme="minorHAnsi"/>
                <w:sz w:val="18"/>
                <w:szCs w:val="18"/>
              </w:rPr>
              <w:t>T</w:t>
            </w:r>
            <w:r>
              <w:rPr>
                <w:rFonts w:asciiTheme="minorHAnsi" w:hAnsiTheme="minorHAnsi"/>
                <w:sz w:val="18"/>
                <w:szCs w:val="18"/>
              </w:rPr>
              <w:t xml:space="preserve">emporary </w:t>
            </w:r>
            <w:r w:rsidR="0077615E">
              <w:rPr>
                <w:rFonts w:asciiTheme="minorHAnsi" w:hAnsiTheme="minorHAnsi"/>
                <w:sz w:val="18"/>
                <w:szCs w:val="18"/>
              </w:rPr>
              <w:t>H</w:t>
            </w:r>
            <w:r>
              <w:rPr>
                <w:rFonts w:asciiTheme="minorHAnsi" w:hAnsiTheme="minorHAnsi"/>
                <w:sz w:val="18"/>
                <w:szCs w:val="18"/>
              </w:rPr>
              <w:t>ousing at 6-</w:t>
            </w:r>
            <w:r w:rsidR="0077615E">
              <w:rPr>
                <w:rFonts w:asciiTheme="minorHAnsi" w:hAnsiTheme="minorHAnsi"/>
                <w:sz w:val="18"/>
                <w:szCs w:val="18"/>
              </w:rPr>
              <w:t>M</w:t>
            </w:r>
            <w:r>
              <w:rPr>
                <w:rFonts w:asciiTheme="minorHAnsi" w:hAnsiTheme="minorHAnsi"/>
                <w:sz w:val="18"/>
                <w:szCs w:val="18"/>
              </w:rPr>
              <w:t xml:space="preserve">onth </w:t>
            </w:r>
            <w:r w:rsidR="0077615E">
              <w:rPr>
                <w:rFonts w:asciiTheme="minorHAnsi" w:hAnsiTheme="minorHAnsi"/>
                <w:sz w:val="18"/>
                <w:szCs w:val="18"/>
              </w:rPr>
              <w:t>I</w:t>
            </w:r>
            <w:r>
              <w:rPr>
                <w:rFonts w:asciiTheme="minorHAnsi" w:hAnsiTheme="minorHAnsi"/>
                <w:sz w:val="18"/>
                <w:szCs w:val="18"/>
              </w:rPr>
              <w:t>ntervals</w:t>
            </w:r>
          </w:p>
          <w:p w14:paraId="69D247A5" w14:textId="77777777" w:rsidR="00E02CE6" w:rsidRDefault="00E02CE6" w:rsidP="001013AB">
            <w:pPr>
              <w:rPr>
                <w:rFonts w:asciiTheme="minorHAnsi" w:hAnsiTheme="minorHAnsi"/>
                <w:sz w:val="18"/>
                <w:szCs w:val="18"/>
              </w:rPr>
            </w:pPr>
          </w:p>
          <w:p w14:paraId="431367C6" w14:textId="77777777" w:rsidR="001707B4" w:rsidRDefault="00715A5C"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Improved Outcomes on </w:t>
            </w:r>
            <w:r>
              <w:rPr>
                <w:rFonts w:asciiTheme="minorHAnsi" w:hAnsiTheme="minorHAnsi"/>
                <w:sz w:val="18"/>
                <w:szCs w:val="18"/>
              </w:rPr>
              <w:t>Beck Depression Inventory at 6-Month Intervals</w:t>
            </w:r>
          </w:p>
          <w:p w14:paraId="5A80E0CF" w14:textId="77777777" w:rsidR="00715A5C" w:rsidRDefault="00715A5C" w:rsidP="001013AB">
            <w:pPr>
              <w:rPr>
                <w:rFonts w:asciiTheme="minorHAnsi" w:hAnsiTheme="minorHAnsi"/>
                <w:sz w:val="18"/>
                <w:szCs w:val="18"/>
              </w:rPr>
            </w:pPr>
          </w:p>
          <w:p w14:paraId="1D3D42C9" w14:textId="77777777" w:rsidR="00715A5C" w:rsidRDefault="00715A5C"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Improved </w:t>
            </w:r>
            <w:r>
              <w:rPr>
                <w:rFonts w:asciiTheme="minorHAnsi" w:hAnsiTheme="minorHAnsi"/>
                <w:sz w:val="18"/>
                <w:szCs w:val="18"/>
              </w:rPr>
              <w:t>CD4 Cell Counts (annual) Yrs. 2-5</w:t>
            </w:r>
          </w:p>
          <w:p w14:paraId="5237EDD6" w14:textId="77777777" w:rsidR="00715A5C" w:rsidRDefault="00715A5C" w:rsidP="001013AB">
            <w:pPr>
              <w:rPr>
                <w:rFonts w:asciiTheme="minorHAnsi" w:hAnsiTheme="minorHAnsi"/>
                <w:sz w:val="18"/>
                <w:szCs w:val="18"/>
              </w:rPr>
            </w:pPr>
          </w:p>
          <w:p w14:paraId="46AC1C42" w14:textId="77777777" w:rsidR="00715A5C" w:rsidRDefault="00715A5C" w:rsidP="001013AB">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Negative Drug Screens</w:t>
            </w:r>
          </w:p>
          <w:p w14:paraId="53C4F0EF" w14:textId="77777777" w:rsidR="003226A3" w:rsidRDefault="003226A3" w:rsidP="003226A3">
            <w:pPr>
              <w:rPr>
                <w:rFonts w:asciiTheme="minorHAnsi" w:hAnsiTheme="minorHAnsi"/>
                <w:sz w:val="18"/>
                <w:szCs w:val="18"/>
              </w:rPr>
            </w:pPr>
          </w:p>
          <w:p w14:paraId="455BDC50" w14:textId="77777777" w:rsidR="003226A3" w:rsidRPr="001707B4" w:rsidRDefault="003226A3" w:rsidP="007877FD">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 xml:space="preserve">of Client Referrals to </w:t>
            </w:r>
            <w:r w:rsidR="00276629">
              <w:rPr>
                <w:rFonts w:asciiTheme="minorHAnsi" w:hAnsiTheme="minorHAnsi"/>
                <w:sz w:val="18"/>
                <w:szCs w:val="18"/>
              </w:rPr>
              <w:t xml:space="preserve">the </w:t>
            </w:r>
            <w:r>
              <w:rPr>
                <w:rFonts w:asciiTheme="minorHAnsi" w:hAnsiTheme="minorHAnsi"/>
                <w:sz w:val="18"/>
                <w:szCs w:val="18"/>
              </w:rPr>
              <w:t>Pro</w:t>
            </w:r>
            <w:r w:rsidR="00276629">
              <w:rPr>
                <w:rFonts w:asciiTheme="minorHAnsi" w:hAnsiTheme="minorHAnsi"/>
                <w:sz w:val="18"/>
                <w:szCs w:val="18"/>
              </w:rPr>
              <w:t>ject</w:t>
            </w:r>
          </w:p>
        </w:tc>
        <w:tc>
          <w:tcPr>
            <w:tcW w:w="1980" w:type="dxa"/>
            <w:tcBorders>
              <w:top w:val="single" w:sz="12" w:space="0" w:color="auto"/>
            </w:tcBorders>
          </w:tcPr>
          <w:p w14:paraId="701FBA95" w14:textId="77777777" w:rsidR="006B490C" w:rsidRDefault="006B490C" w:rsidP="005955B6">
            <w:pPr>
              <w:rPr>
                <w:rFonts w:asciiTheme="minorHAnsi" w:hAnsiTheme="minorHAnsi"/>
                <w:sz w:val="18"/>
                <w:szCs w:val="18"/>
              </w:rPr>
            </w:pPr>
            <w:r>
              <w:rPr>
                <w:rFonts w:asciiTheme="minorHAnsi" w:hAnsiTheme="minorHAnsi"/>
                <w:sz w:val="18"/>
                <w:szCs w:val="18"/>
              </w:rPr>
              <w:t>-Clients have a Medical Home</w:t>
            </w:r>
          </w:p>
          <w:p w14:paraId="0C45D7F3" w14:textId="77777777" w:rsidR="006B490C" w:rsidRDefault="006B490C" w:rsidP="005955B6">
            <w:pPr>
              <w:rPr>
                <w:rFonts w:asciiTheme="minorHAnsi" w:hAnsiTheme="minorHAnsi"/>
                <w:sz w:val="18"/>
                <w:szCs w:val="18"/>
              </w:rPr>
            </w:pPr>
          </w:p>
          <w:p w14:paraId="6E7A3574" w14:textId="77777777" w:rsidR="001707B4" w:rsidRDefault="001013AB" w:rsidP="005955B6">
            <w:pPr>
              <w:rPr>
                <w:rFonts w:asciiTheme="minorHAnsi" w:hAnsiTheme="minorHAnsi"/>
                <w:sz w:val="18"/>
                <w:szCs w:val="18"/>
              </w:rPr>
            </w:pPr>
            <w:r>
              <w:rPr>
                <w:rFonts w:asciiTheme="minorHAnsi" w:hAnsiTheme="minorHAnsi"/>
                <w:sz w:val="18"/>
                <w:szCs w:val="18"/>
              </w:rPr>
              <w:t xml:space="preserve">-Increased </w:t>
            </w:r>
            <w:r w:rsidR="0077615E">
              <w:rPr>
                <w:rFonts w:asciiTheme="minorHAnsi" w:hAnsiTheme="minorHAnsi"/>
                <w:sz w:val="18"/>
                <w:szCs w:val="18"/>
              </w:rPr>
              <w:t>A</w:t>
            </w:r>
            <w:r>
              <w:rPr>
                <w:rFonts w:asciiTheme="minorHAnsi" w:hAnsiTheme="minorHAnsi"/>
                <w:sz w:val="18"/>
                <w:szCs w:val="18"/>
              </w:rPr>
              <w:t xml:space="preserve">dherence to HIV/AIDS, </w:t>
            </w:r>
            <w:r w:rsidR="0077615E">
              <w:rPr>
                <w:rFonts w:asciiTheme="minorHAnsi" w:hAnsiTheme="minorHAnsi"/>
                <w:sz w:val="18"/>
                <w:szCs w:val="18"/>
              </w:rPr>
              <w:t>M</w:t>
            </w:r>
            <w:r>
              <w:rPr>
                <w:rFonts w:asciiTheme="minorHAnsi" w:hAnsiTheme="minorHAnsi"/>
                <w:sz w:val="18"/>
                <w:szCs w:val="18"/>
              </w:rPr>
              <w:t xml:space="preserve">ental </w:t>
            </w:r>
            <w:r w:rsidR="0077615E">
              <w:rPr>
                <w:rFonts w:asciiTheme="minorHAnsi" w:hAnsiTheme="minorHAnsi"/>
                <w:sz w:val="18"/>
                <w:szCs w:val="18"/>
              </w:rPr>
              <w:t>H</w:t>
            </w:r>
            <w:r>
              <w:rPr>
                <w:rFonts w:asciiTheme="minorHAnsi" w:hAnsiTheme="minorHAnsi"/>
                <w:sz w:val="18"/>
                <w:szCs w:val="18"/>
              </w:rPr>
              <w:t xml:space="preserve">ealth, and </w:t>
            </w:r>
            <w:r w:rsidR="0077615E">
              <w:rPr>
                <w:rFonts w:asciiTheme="minorHAnsi" w:hAnsiTheme="minorHAnsi"/>
                <w:sz w:val="18"/>
                <w:szCs w:val="18"/>
              </w:rPr>
              <w:t>S</w:t>
            </w:r>
            <w:r>
              <w:rPr>
                <w:rFonts w:asciiTheme="minorHAnsi" w:hAnsiTheme="minorHAnsi"/>
                <w:sz w:val="18"/>
                <w:szCs w:val="18"/>
              </w:rPr>
              <w:t xml:space="preserve">ubstance </w:t>
            </w:r>
            <w:r w:rsidR="0077615E">
              <w:rPr>
                <w:rFonts w:asciiTheme="minorHAnsi" w:hAnsiTheme="minorHAnsi"/>
                <w:sz w:val="18"/>
                <w:szCs w:val="18"/>
              </w:rPr>
              <w:t>A</w:t>
            </w:r>
            <w:r>
              <w:rPr>
                <w:rFonts w:asciiTheme="minorHAnsi" w:hAnsiTheme="minorHAnsi"/>
                <w:sz w:val="18"/>
                <w:szCs w:val="18"/>
              </w:rPr>
              <w:t xml:space="preserve">buse </w:t>
            </w:r>
            <w:r w:rsidR="0077615E">
              <w:rPr>
                <w:rFonts w:asciiTheme="minorHAnsi" w:hAnsiTheme="minorHAnsi"/>
                <w:sz w:val="18"/>
                <w:szCs w:val="18"/>
              </w:rPr>
              <w:t>T</w:t>
            </w:r>
            <w:r>
              <w:rPr>
                <w:rFonts w:asciiTheme="minorHAnsi" w:hAnsiTheme="minorHAnsi"/>
                <w:sz w:val="18"/>
                <w:szCs w:val="18"/>
              </w:rPr>
              <w:t>reatment</w:t>
            </w:r>
          </w:p>
          <w:p w14:paraId="61619B79" w14:textId="77777777" w:rsidR="001013AB" w:rsidRDefault="001013AB" w:rsidP="005955B6">
            <w:pPr>
              <w:rPr>
                <w:rFonts w:asciiTheme="minorHAnsi" w:hAnsiTheme="minorHAnsi"/>
                <w:sz w:val="18"/>
                <w:szCs w:val="18"/>
              </w:rPr>
            </w:pPr>
          </w:p>
          <w:p w14:paraId="7896665E" w14:textId="77777777" w:rsidR="001013AB" w:rsidRDefault="001013AB" w:rsidP="001013AB">
            <w:pPr>
              <w:rPr>
                <w:rFonts w:asciiTheme="minorHAnsi" w:hAnsiTheme="minorHAnsi"/>
                <w:sz w:val="18"/>
                <w:szCs w:val="18"/>
              </w:rPr>
            </w:pPr>
            <w:r>
              <w:rPr>
                <w:rFonts w:asciiTheme="minorHAnsi" w:hAnsiTheme="minorHAnsi"/>
                <w:sz w:val="18"/>
                <w:szCs w:val="18"/>
              </w:rPr>
              <w:t xml:space="preserve">-Improved and </w:t>
            </w:r>
            <w:r w:rsidR="0077615E">
              <w:rPr>
                <w:rFonts w:asciiTheme="minorHAnsi" w:hAnsiTheme="minorHAnsi"/>
                <w:sz w:val="18"/>
                <w:szCs w:val="18"/>
              </w:rPr>
              <w:t>S</w:t>
            </w:r>
            <w:r>
              <w:rPr>
                <w:rFonts w:asciiTheme="minorHAnsi" w:hAnsiTheme="minorHAnsi"/>
                <w:sz w:val="18"/>
                <w:szCs w:val="18"/>
              </w:rPr>
              <w:t xml:space="preserve">table </w:t>
            </w:r>
            <w:r w:rsidR="005A1A09">
              <w:rPr>
                <w:rFonts w:asciiTheme="minorHAnsi" w:hAnsiTheme="minorHAnsi"/>
                <w:sz w:val="18"/>
                <w:szCs w:val="18"/>
              </w:rPr>
              <w:t xml:space="preserve">Client </w:t>
            </w:r>
            <w:r w:rsidR="0077615E">
              <w:rPr>
                <w:rFonts w:asciiTheme="minorHAnsi" w:hAnsiTheme="minorHAnsi"/>
                <w:sz w:val="18"/>
                <w:szCs w:val="18"/>
              </w:rPr>
              <w:t>H</w:t>
            </w:r>
            <w:r>
              <w:rPr>
                <w:rFonts w:asciiTheme="minorHAnsi" w:hAnsiTheme="minorHAnsi"/>
                <w:sz w:val="18"/>
                <w:szCs w:val="18"/>
              </w:rPr>
              <w:t>ousing</w:t>
            </w:r>
          </w:p>
          <w:p w14:paraId="3CE21631" w14:textId="77777777" w:rsidR="001013AB" w:rsidRDefault="001013AB" w:rsidP="001013AB">
            <w:pPr>
              <w:rPr>
                <w:rFonts w:asciiTheme="minorHAnsi" w:hAnsiTheme="minorHAnsi"/>
                <w:sz w:val="18"/>
                <w:szCs w:val="18"/>
              </w:rPr>
            </w:pPr>
          </w:p>
          <w:p w14:paraId="487A1AF6" w14:textId="77777777" w:rsidR="006D3C46" w:rsidRDefault="0037414A" w:rsidP="001013AB">
            <w:pPr>
              <w:rPr>
                <w:rFonts w:asciiTheme="minorHAnsi" w:hAnsiTheme="minorHAnsi"/>
                <w:sz w:val="18"/>
                <w:szCs w:val="18"/>
              </w:rPr>
            </w:pPr>
            <w:r>
              <w:rPr>
                <w:rFonts w:asciiTheme="minorHAnsi" w:hAnsiTheme="minorHAnsi"/>
                <w:sz w:val="18"/>
                <w:szCs w:val="18"/>
              </w:rPr>
              <w:t>-</w:t>
            </w:r>
            <w:r w:rsidR="00474EE8" w:rsidRPr="00E02CE6">
              <w:rPr>
                <w:rFonts w:asciiTheme="minorHAnsi" w:hAnsiTheme="minorHAnsi"/>
                <w:sz w:val="18"/>
                <w:szCs w:val="18"/>
              </w:rPr>
              <w:t xml:space="preserve">Improved </w:t>
            </w:r>
            <w:r w:rsidR="006D3C46" w:rsidRPr="00E02CE6">
              <w:rPr>
                <w:rFonts w:asciiTheme="minorHAnsi" w:hAnsiTheme="minorHAnsi"/>
                <w:sz w:val="18"/>
                <w:szCs w:val="18"/>
              </w:rPr>
              <w:t>Medical</w:t>
            </w:r>
            <w:r w:rsidR="00E02CE6" w:rsidRPr="00E02CE6">
              <w:rPr>
                <w:rFonts w:asciiTheme="minorHAnsi" w:hAnsiTheme="minorHAnsi"/>
                <w:sz w:val="18"/>
                <w:szCs w:val="18"/>
              </w:rPr>
              <w:t xml:space="preserve"> and Behavioral Health</w:t>
            </w:r>
            <w:r w:rsidR="006D3C46" w:rsidRPr="00E02CE6">
              <w:rPr>
                <w:rFonts w:asciiTheme="minorHAnsi" w:hAnsiTheme="minorHAnsi"/>
                <w:sz w:val="18"/>
                <w:szCs w:val="18"/>
              </w:rPr>
              <w:t xml:space="preserve"> Outcomes</w:t>
            </w:r>
          </w:p>
          <w:p w14:paraId="0F691BF2" w14:textId="77777777" w:rsidR="001013AB" w:rsidRPr="001707B4" w:rsidRDefault="001013AB" w:rsidP="001013AB">
            <w:pPr>
              <w:rPr>
                <w:rFonts w:asciiTheme="minorHAnsi" w:hAnsiTheme="minorHAnsi"/>
                <w:sz w:val="18"/>
                <w:szCs w:val="18"/>
              </w:rPr>
            </w:pPr>
          </w:p>
        </w:tc>
      </w:tr>
    </w:tbl>
    <w:p w14:paraId="1BADD1D8" w14:textId="77777777" w:rsidR="00324B89" w:rsidRDefault="005862BF">
      <w:r>
        <w:rPr>
          <w:noProof/>
        </w:rPr>
        <mc:AlternateContent>
          <mc:Choice Requires="wpg">
            <w:drawing>
              <wp:anchor distT="0" distB="0" distL="114300" distR="114300" simplePos="0" relativeHeight="251669504" behindDoc="0" locked="0" layoutInCell="1" allowOverlap="1" wp14:anchorId="4587F139" wp14:editId="0B3DFC6A">
                <wp:simplePos x="0" y="0"/>
                <wp:positionH relativeFrom="column">
                  <wp:posOffset>990600</wp:posOffset>
                </wp:positionH>
                <wp:positionV relativeFrom="paragraph">
                  <wp:posOffset>6985</wp:posOffset>
                </wp:positionV>
                <wp:extent cx="6984365" cy="421640"/>
                <wp:effectExtent l="19050" t="26035" r="1651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421640"/>
                          <a:chOff x="3000" y="7275"/>
                          <a:chExt cx="10999" cy="664"/>
                        </a:xfrm>
                      </wpg:grpSpPr>
                      <wps:wsp>
                        <wps:cNvPr id="16" name="AutoShape 2"/>
                        <wps:cNvSpPr>
                          <a:spLocks noChangeArrowheads="1"/>
                        </wps:cNvSpPr>
                        <wps:spPr bwMode="auto">
                          <a:xfrm>
                            <a:off x="3000"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3"/>
                        <wps:cNvSpPr>
                          <a:spLocks noChangeArrowheads="1"/>
                        </wps:cNvSpPr>
                        <wps:spPr bwMode="auto">
                          <a:xfrm>
                            <a:off x="4928"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4"/>
                        <wps:cNvSpPr>
                          <a:spLocks noChangeArrowheads="1"/>
                        </wps:cNvSpPr>
                        <wps:spPr bwMode="auto">
                          <a:xfrm>
                            <a:off x="7358"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5"/>
                        <wps:cNvSpPr>
                          <a:spLocks noChangeArrowheads="1"/>
                        </wps:cNvSpPr>
                        <wps:spPr bwMode="auto">
                          <a:xfrm>
                            <a:off x="9561"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6"/>
                        <wps:cNvSpPr>
                          <a:spLocks noChangeArrowheads="1"/>
                        </wps:cNvSpPr>
                        <wps:spPr bwMode="auto">
                          <a:xfrm>
                            <a:off x="11754"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7"/>
                        <wps:cNvSpPr>
                          <a:spLocks noChangeArrowheads="1"/>
                        </wps:cNvSpPr>
                        <wps:spPr bwMode="auto">
                          <a:xfrm>
                            <a:off x="13856"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3766F" id="Group 15" o:spid="_x0000_s1026" style="position:absolute;margin-left:78pt;margin-top:.55pt;width:549.95pt;height:33.2pt;z-index:251669504" coordorigin="3000,7275" coordsize="10999,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&#13;&#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7" type="#_x0000_t68" style="position:absolute;left:3000;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"/>
                <v:shape id="AutoShape 3" o:spid="_x0000_s1028" type="#_x0000_t68" style="position:absolute;left:4928;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"/>
                <v:shape id="AutoShape 4" o:spid="_x0000_s1029" type="#_x0000_t68" style="position:absolute;left:7358;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"/>
                <v:shape id="AutoShape 5" o:spid="_x0000_s1030" type="#_x0000_t68" style="position:absolute;left:9561;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"/>
                <v:shape id="AutoShape 6" o:spid="_x0000_s1031" type="#_x0000_t68" style="position:absolute;left:11754;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"/>
                <v:shape id="AutoShape 7" o:spid="_x0000_s1032" type="#_x0000_t68" style="position:absolute;left:13856;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"/>
              </v:group>
            </w:pict>
          </mc:Fallback>
        </mc:AlternateContent>
      </w:r>
      <w:r w:rsidR="00324B89">
        <w:t xml:space="preserve"> </w:t>
      </w:r>
    </w:p>
    <w:tbl>
      <w:tblPr>
        <w:tblStyle w:val="TableGrid"/>
        <w:tblpPr w:leftFromText="180" w:rightFromText="180" w:vertAnchor="text" w:horzAnchor="margin" w:tblpY="405"/>
        <w:tblW w:w="13176" w:type="dxa"/>
        <w:tblLook w:val="04A0" w:firstRow="1" w:lastRow="0" w:firstColumn="1" w:lastColumn="0" w:noHBand="0" w:noVBand="1"/>
      </w:tblPr>
      <w:tblGrid>
        <w:gridCol w:w="13176"/>
      </w:tblGrid>
      <w:tr w:rsidR="001646CB" w:rsidRPr="005955B6" w14:paraId="28AE5DA8" w14:textId="77777777" w:rsidTr="001646CB">
        <w:tc>
          <w:tcPr>
            <w:tcW w:w="13176" w:type="dxa"/>
          </w:tcPr>
          <w:p w14:paraId="7657FDBE" w14:textId="77777777" w:rsidR="001646CB" w:rsidRPr="005955B6" w:rsidRDefault="001646CB" w:rsidP="006B490C">
            <w:pPr>
              <w:jc w:val="center"/>
              <w:rPr>
                <w:rFonts w:asciiTheme="minorHAnsi" w:hAnsiTheme="minorHAnsi"/>
                <w:b/>
              </w:rPr>
            </w:pPr>
            <w:r w:rsidRPr="005955B6">
              <w:rPr>
                <w:rFonts w:asciiTheme="minorHAnsi" w:hAnsiTheme="minorHAnsi"/>
                <w:b/>
              </w:rPr>
              <w:t xml:space="preserve">CONTEXTUAL </w:t>
            </w:r>
            <w:r w:rsidR="006B490C">
              <w:rPr>
                <w:rFonts w:asciiTheme="minorHAnsi" w:hAnsiTheme="minorHAnsi"/>
                <w:b/>
              </w:rPr>
              <w:t xml:space="preserve">CONDITIONS </w:t>
            </w:r>
            <w:r w:rsidRPr="005955B6">
              <w:rPr>
                <w:rFonts w:asciiTheme="minorHAnsi" w:hAnsiTheme="minorHAnsi"/>
                <w:b/>
              </w:rPr>
              <w:t xml:space="preserve">AND RIVAL </w:t>
            </w:r>
            <w:r w:rsidR="006B490C">
              <w:rPr>
                <w:rFonts w:asciiTheme="minorHAnsi" w:hAnsiTheme="minorHAnsi"/>
                <w:b/>
              </w:rPr>
              <w:t>EXPLANATIONS</w:t>
            </w:r>
          </w:p>
        </w:tc>
      </w:tr>
    </w:tbl>
    <w:p w14:paraId="444BC4C8" w14:textId="77777777" w:rsidR="001646CB" w:rsidRDefault="001646CB" w:rsidP="00324B89">
      <w:pPr>
        <w:ind w:left="10800" w:firstLine="720"/>
        <w:rPr>
          <w:rFonts w:asciiTheme="minorHAnsi" w:hAnsiTheme="minorHAnsi"/>
          <w:b/>
          <w:sz w:val="22"/>
          <w:szCs w:val="22"/>
        </w:rPr>
      </w:pPr>
    </w:p>
    <w:p w14:paraId="29C902D3" w14:textId="77777777" w:rsidR="001646CB" w:rsidRDefault="001646CB" w:rsidP="00324B89">
      <w:pPr>
        <w:ind w:left="10800" w:firstLine="720"/>
        <w:rPr>
          <w:rFonts w:asciiTheme="minorHAnsi" w:hAnsiTheme="minorHAnsi"/>
          <w:b/>
          <w:sz w:val="22"/>
          <w:szCs w:val="22"/>
        </w:rPr>
      </w:pPr>
    </w:p>
    <w:p w14:paraId="1F7E2E26" w14:textId="77777777" w:rsidR="00324B89" w:rsidRPr="00324B89" w:rsidRDefault="00324B89" w:rsidP="00324B89">
      <w:pPr>
        <w:ind w:left="10800" w:firstLine="720"/>
      </w:pPr>
      <w:r>
        <w:rPr>
          <w:rFonts w:asciiTheme="minorHAnsi" w:hAnsiTheme="minorHAnsi"/>
          <w:b/>
          <w:sz w:val="22"/>
          <w:szCs w:val="22"/>
        </w:rPr>
        <w:t>(Continued)</w:t>
      </w:r>
      <w:r>
        <w:rPr>
          <w:rFonts w:asciiTheme="minorHAnsi" w:hAnsiTheme="minorHAnsi"/>
          <w:b/>
          <w:sz w:val="22"/>
          <w:szCs w:val="22"/>
        </w:rPr>
        <w:br w:type="page"/>
      </w:r>
    </w:p>
    <w:p w14:paraId="46BD24F2" w14:textId="77777777" w:rsidR="001C59AE" w:rsidRDefault="001C59AE"/>
    <w:tbl>
      <w:tblPr>
        <w:tblStyle w:val="TableGrid"/>
        <w:tblW w:w="14220" w:type="dxa"/>
        <w:tblInd w:w="-612" w:type="dxa"/>
        <w:tblLook w:val="01E0" w:firstRow="1" w:lastRow="1" w:firstColumn="1" w:lastColumn="1" w:noHBand="0" w:noVBand="0"/>
      </w:tblPr>
      <w:tblGrid>
        <w:gridCol w:w="1413"/>
        <w:gridCol w:w="1814"/>
        <w:gridCol w:w="2263"/>
        <w:gridCol w:w="2348"/>
        <w:gridCol w:w="2113"/>
        <w:gridCol w:w="2289"/>
        <w:gridCol w:w="1980"/>
      </w:tblGrid>
      <w:tr w:rsidR="001C59AE" w:rsidRPr="005955B6" w14:paraId="4C520634" w14:textId="77777777" w:rsidTr="001C59AE">
        <w:trPr>
          <w:trHeight w:val="341"/>
        </w:trPr>
        <w:tc>
          <w:tcPr>
            <w:tcW w:w="1413" w:type="dxa"/>
            <w:vMerge w:val="restart"/>
            <w:tcBorders>
              <w:right w:val="single" w:sz="12" w:space="0" w:color="auto"/>
            </w:tcBorders>
            <w:vAlign w:val="center"/>
          </w:tcPr>
          <w:p w14:paraId="613F3A25" w14:textId="77777777" w:rsidR="001C59AE" w:rsidRPr="005955B6" w:rsidRDefault="001C59AE" w:rsidP="00650975">
            <w:pPr>
              <w:jc w:val="center"/>
              <w:rPr>
                <w:rFonts w:asciiTheme="minorHAnsi" w:hAnsiTheme="minorHAnsi"/>
                <w:b/>
                <w:sz w:val="20"/>
                <w:szCs w:val="20"/>
              </w:rPr>
            </w:pPr>
            <w:r w:rsidRPr="005955B6">
              <w:rPr>
                <w:rFonts w:asciiTheme="minorHAnsi" w:hAnsiTheme="minorHAnsi"/>
                <w:b/>
                <w:sz w:val="20"/>
                <w:szCs w:val="20"/>
              </w:rPr>
              <w:t>LEVEL</w:t>
            </w:r>
          </w:p>
        </w:tc>
        <w:tc>
          <w:tcPr>
            <w:tcW w:w="1814" w:type="dxa"/>
            <w:vMerge w:val="restart"/>
            <w:tcBorders>
              <w:left w:val="single" w:sz="12" w:space="0" w:color="auto"/>
            </w:tcBorders>
            <w:vAlign w:val="center"/>
          </w:tcPr>
          <w:p w14:paraId="51A67C4D" w14:textId="77777777" w:rsidR="001C59AE" w:rsidRPr="005955B6" w:rsidRDefault="001C59AE" w:rsidP="008232F9">
            <w:pPr>
              <w:jc w:val="center"/>
              <w:rPr>
                <w:rFonts w:asciiTheme="minorHAnsi" w:hAnsiTheme="minorHAnsi"/>
                <w:b/>
                <w:sz w:val="20"/>
                <w:szCs w:val="20"/>
              </w:rPr>
            </w:pPr>
            <w:r w:rsidRPr="005955B6">
              <w:rPr>
                <w:rFonts w:asciiTheme="minorHAnsi" w:hAnsiTheme="minorHAnsi"/>
                <w:b/>
                <w:sz w:val="20"/>
                <w:szCs w:val="20"/>
              </w:rPr>
              <w:t>INPUTS</w:t>
            </w:r>
          </w:p>
        </w:tc>
        <w:tc>
          <w:tcPr>
            <w:tcW w:w="2263" w:type="dxa"/>
            <w:vMerge w:val="restart"/>
            <w:vAlign w:val="center"/>
          </w:tcPr>
          <w:p w14:paraId="7AFB6E29" w14:textId="77777777" w:rsidR="001C59AE" w:rsidRPr="005955B6" w:rsidRDefault="001C59AE" w:rsidP="008232F9">
            <w:pPr>
              <w:jc w:val="center"/>
              <w:rPr>
                <w:rFonts w:asciiTheme="minorHAnsi" w:hAnsiTheme="minorHAnsi"/>
                <w:b/>
                <w:sz w:val="20"/>
                <w:szCs w:val="20"/>
              </w:rPr>
            </w:pPr>
            <w:r w:rsidRPr="005955B6">
              <w:rPr>
                <w:rFonts w:asciiTheme="minorHAnsi" w:hAnsiTheme="minorHAnsi"/>
                <w:b/>
                <w:sz w:val="20"/>
                <w:szCs w:val="20"/>
              </w:rPr>
              <w:t>ACTIVITIES</w:t>
            </w:r>
          </w:p>
        </w:tc>
        <w:tc>
          <w:tcPr>
            <w:tcW w:w="2348" w:type="dxa"/>
            <w:vMerge w:val="restart"/>
            <w:vAlign w:val="center"/>
          </w:tcPr>
          <w:p w14:paraId="1ABE1315" w14:textId="77777777" w:rsidR="001C59AE" w:rsidRPr="005955B6" w:rsidRDefault="001C59AE" w:rsidP="008232F9">
            <w:pPr>
              <w:jc w:val="center"/>
              <w:rPr>
                <w:rFonts w:asciiTheme="minorHAnsi" w:hAnsiTheme="minorHAnsi"/>
                <w:b/>
                <w:sz w:val="20"/>
                <w:szCs w:val="20"/>
              </w:rPr>
            </w:pPr>
            <w:r w:rsidRPr="005955B6">
              <w:rPr>
                <w:rFonts w:asciiTheme="minorHAnsi" w:hAnsiTheme="minorHAnsi"/>
                <w:b/>
                <w:sz w:val="20"/>
                <w:szCs w:val="20"/>
              </w:rPr>
              <w:t>OUTPUTS</w:t>
            </w:r>
          </w:p>
        </w:tc>
        <w:tc>
          <w:tcPr>
            <w:tcW w:w="6382" w:type="dxa"/>
            <w:gridSpan w:val="3"/>
            <w:vAlign w:val="center"/>
          </w:tcPr>
          <w:p w14:paraId="08EECD98" w14:textId="77777777" w:rsidR="001C59AE" w:rsidRPr="001707B4" w:rsidRDefault="001C59AE" w:rsidP="001C59AE">
            <w:pPr>
              <w:jc w:val="center"/>
              <w:rPr>
                <w:rFonts w:asciiTheme="minorHAnsi" w:hAnsiTheme="minorHAnsi"/>
                <w:sz w:val="18"/>
                <w:szCs w:val="18"/>
              </w:rPr>
            </w:pPr>
            <w:r w:rsidRPr="005955B6">
              <w:rPr>
                <w:rFonts w:asciiTheme="minorHAnsi" w:hAnsiTheme="minorHAnsi"/>
                <w:b/>
                <w:sz w:val="20"/>
                <w:szCs w:val="20"/>
              </w:rPr>
              <w:t>OUTCOMES</w:t>
            </w:r>
          </w:p>
        </w:tc>
      </w:tr>
      <w:tr w:rsidR="001C59AE" w:rsidRPr="005955B6" w14:paraId="4E9935B7" w14:textId="77777777" w:rsidTr="001C59AE">
        <w:trPr>
          <w:trHeight w:val="89"/>
        </w:trPr>
        <w:tc>
          <w:tcPr>
            <w:tcW w:w="1413" w:type="dxa"/>
            <w:vMerge/>
            <w:tcBorders>
              <w:right w:val="single" w:sz="12" w:space="0" w:color="auto"/>
            </w:tcBorders>
            <w:vAlign w:val="center"/>
          </w:tcPr>
          <w:p w14:paraId="01C4C566" w14:textId="77777777" w:rsidR="001C59AE" w:rsidRPr="005955B6" w:rsidRDefault="001C59AE" w:rsidP="00650975">
            <w:pPr>
              <w:jc w:val="center"/>
              <w:rPr>
                <w:rFonts w:asciiTheme="minorHAnsi" w:hAnsiTheme="minorHAnsi"/>
                <w:b/>
                <w:sz w:val="20"/>
                <w:szCs w:val="20"/>
              </w:rPr>
            </w:pPr>
          </w:p>
        </w:tc>
        <w:tc>
          <w:tcPr>
            <w:tcW w:w="1814" w:type="dxa"/>
            <w:vMerge/>
            <w:tcBorders>
              <w:left w:val="single" w:sz="12" w:space="0" w:color="auto"/>
            </w:tcBorders>
          </w:tcPr>
          <w:p w14:paraId="74D5789F" w14:textId="77777777" w:rsidR="001C59AE" w:rsidRPr="005955B6" w:rsidRDefault="001C59AE" w:rsidP="008232F9">
            <w:pPr>
              <w:jc w:val="center"/>
              <w:rPr>
                <w:rFonts w:asciiTheme="minorHAnsi" w:hAnsiTheme="minorHAnsi"/>
                <w:b/>
                <w:sz w:val="20"/>
                <w:szCs w:val="20"/>
              </w:rPr>
            </w:pPr>
          </w:p>
        </w:tc>
        <w:tc>
          <w:tcPr>
            <w:tcW w:w="2263" w:type="dxa"/>
            <w:vMerge/>
          </w:tcPr>
          <w:p w14:paraId="3C81702A" w14:textId="77777777" w:rsidR="001C59AE" w:rsidRPr="005955B6" w:rsidRDefault="001C59AE" w:rsidP="008232F9">
            <w:pPr>
              <w:jc w:val="center"/>
              <w:rPr>
                <w:rFonts w:asciiTheme="minorHAnsi" w:hAnsiTheme="minorHAnsi"/>
                <w:b/>
                <w:sz w:val="20"/>
                <w:szCs w:val="20"/>
              </w:rPr>
            </w:pPr>
          </w:p>
        </w:tc>
        <w:tc>
          <w:tcPr>
            <w:tcW w:w="2348" w:type="dxa"/>
            <w:vMerge/>
          </w:tcPr>
          <w:p w14:paraId="4CB8C42A" w14:textId="77777777" w:rsidR="001C59AE" w:rsidRPr="005955B6" w:rsidRDefault="001C59AE" w:rsidP="008232F9">
            <w:pPr>
              <w:jc w:val="center"/>
              <w:rPr>
                <w:rFonts w:asciiTheme="minorHAnsi" w:hAnsiTheme="minorHAnsi"/>
                <w:b/>
                <w:sz w:val="20"/>
                <w:szCs w:val="20"/>
              </w:rPr>
            </w:pPr>
          </w:p>
        </w:tc>
        <w:tc>
          <w:tcPr>
            <w:tcW w:w="2113" w:type="dxa"/>
          </w:tcPr>
          <w:p w14:paraId="674A4EFB" w14:textId="77777777" w:rsidR="001C59AE" w:rsidRPr="00496015" w:rsidRDefault="001C59AE" w:rsidP="008232F9">
            <w:pPr>
              <w:jc w:val="center"/>
              <w:rPr>
                <w:rFonts w:asciiTheme="minorHAnsi" w:hAnsiTheme="minorHAnsi"/>
                <w:sz w:val="20"/>
                <w:szCs w:val="20"/>
              </w:rPr>
            </w:pPr>
            <w:r w:rsidRPr="00496015">
              <w:rPr>
                <w:rFonts w:asciiTheme="minorHAnsi" w:hAnsiTheme="minorHAnsi"/>
                <w:sz w:val="20"/>
                <w:szCs w:val="20"/>
              </w:rPr>
              <w:t>Short-Term</w:t>
            </w:r>
          </w:p>
        </w:tc>
        <w:tc>
          <w:tcPr>
            <w:tcW w:w="2289" w:type="dxa"/>
          </w:tcPr>
          <w:p w14:paraId="28C4D737" w14:textId="77777777" w:rsidR="001C59AE" w:rsidRPr="00496015" w:rsidRDefault="001C59AE" w:rsidP="008232F9">
            <w:pPr>
              <w:jc w:val="center"/>
              <w:rPr>
                <w:rFonts w:asciiTheme="minorHAnsi" w:hAnsiTheme="minorHAnsi"/>
                <w:sz w:val="20"/>
                <w:szCs w:val="20"/>
              </w:rPr>
            </w:pPr>
            <w:r w:rsidRPr="00496015">
              <w:rPr>
                <w:rFonts w:asciiTheme="minorHAnsi" w:hAnsiTheme="minorHAnsi"/>
                <w:sz w:val="20"/>
                <w:szCs w:val="20"/>
              </w:rPr>
              <w:t>Intermediate</w:t>
            </w:r>
          </w:p>
        </w:tc>
        <w:tc>
          <w:tcPr>
            <w:tcW w:w="1980" w:type="dxa"/>
          </w:tcPr>
          <w:p w14:paraId="22811F44" w14:textId="77777777" w:rsidR="001C59AE" w:rsidRPr="00496015" w:rsidRDefault="001C59AE" w:rsidP="008232F9">
            <w:pPr>
              <w:jc w:val="center"/>
              <w:rPr>
                <w:rFonts w:asciiTheme="minorHAnsi" w:hAnsiTheme="minorHAnsi"/>
                <w:sz w:val="20"/>
                <w:szCs w:val="20"/>
              </w:rPr>
            </w:pPr>
            <w:r w:rsidRPr="00496015">
              <w:rPr>
                <w:rFonts w:asciiTheme="minorHAnsi" w:hAnsiTheme="minorHAnsi"/>
                <w:sz w:val="20"/>
                <w:szCs w:val="20"/>
              </w:rPr>
              <w:t>Long-Term</w:t>
            </w:r>
          </w:p>
        </w:tc>
      </w:tr>
      <w:tr w:rsidR="001C59AE" w:rsidRPr="005955B6" w14:paraId="6F683591" w14:textId="77777777" w:rsidTr="00496015">
        <w:trPr>
          <w:trHeight w:val="3076"/>
        </w:trPr>
        <w:tc>
          <w:tcPr>
            <w:tcW w:w="1413" w:type="dxa"/>
            <w:tcBorders>
              <w:right w:val="single" w:sz="12" w:space="0" w:color="auto"/>
            </w:tcBorders>
            <w:vAlign w:val="center"/>
          </w:tcPr>
          <w:p w14:paraId="66AE884B" w14:textId="77777777" w:rsidR="001C59AE" w:rsidRPr="005955B6" w:rsidRDefault="001C59AE" w:rsidP="005955B6">
            <w:pPr>
              <w:jc w:val="center"/>
              <w:rPr>
                <w:rFonts w:asciiTheme="minorHAnsi" w:hAnsiTheme="minorHAnsi"/>
                <w:b/>
                <w:sz w:val="20"/>
                <w:szCs w:val="20"/>
              </w:rPr>
            </w:pPr>
            <w:r>
              <w:rPr>
                <w:rFonts w:asciiTheme="minorHAnsi" w:hAnsiTheme="minorHAnsi"/>
                <w:b/>
                <w:sz w:val="20"/>
                <w:szCs w:val="20"/>
              </w:rPr>
              <w:t>MOBILE CARE UNIT</w:t>
            </w:r>
          </w:p>
        </w:tc>
        <w:tc>
          <w:tcPr>
            <w:tcW w:w="1814" w:type="dxa"/>
            <w:tcBorders>
              <w:left w:val="single" w:sz="12" w:space="0" w:color="auto"/>
            </w:tcBorders>
          </w:tcPr>
          <w:p w14:paraId="50AF84C7" w14:textId="77777777" w:rsidR="001C59AE" w:rsidRDefault="001C59AE" w:rsidP="005955B6">
            <w:pPr>
              <w:rPr>
                <w:rFonts w:asciiTheme="minorHAnsi" w:hAnsiTheme="minorHAnsi"/>
                <w:sz w:val="18"/>
                <w:szCs w:val="18"/>
              </w:rPr>
            </w:pPr>
            <w:r w:rsidRPr="001707B4">
              <w:rPr>
                <w:rFonts w:asciiTheme="minorHAnsi" w:hAnsiTheme="minorHAnsi"/>
                <w:sz w:val="18"/>
                <w:szCs w:val="18"/>
              </w:rPr>
              <w:t>-</w:t>
            </w:r>
            <w:r>
              <w:rPr>
                <w:rFonts w:asciiTheme="minorHAnsi" w:hAnsiTheme="minorHAnsi"/>
                <w:sz w:val="18"/>
                <w:szCs w:val="18"/>
              </w:rPr>
              <w:t>Truck and Trailer (</w:t>
            </w:r>
            <w:r w:rsidR="004014B1">
              <w:rPr>
                <w:rFonts w:asciiTheme="minorHAnsi" w:hAnsiTheme="minorHAnsi"/>
                <w:sz w:val="18"/>
                <w:szCs w:val="18"/>
              </w:rPr>
              <w:t>P</w:t>
            </w:r>
            <w:r>
              <w:rPr>
                <w:rFonts w:asciiTheme="minorHAnsi" w:hAnsiTheme="minorHAnsi"/>
                <w:sz w:val="18"/>
                <w:szCs w:val="18"/>
              </w:rPr>
              <w:t xml:space="preserve">rovided </w:t>
            </w:r>
            <w:r w:rsidR="004014B1">
              <w:rPr>
                <w:rFonts w:asciiTheme="minorHAnsi" w:hAnsiTheme="minorHAnsi"/>
                <w:sz w:val="18"/>
                <w:szCs w:val="18"/>
              </w:rPr>
              <w:t>I</w:t>
            </w:r>
            <w:r>
              <w:rPr>
                <w:rFonts w:asciiTheme="minorHAnsi" w:hAnsiTheme="minorHAnsi"/>
                <w:sz w:val="18"/>
                <w:szCs w:val="18"/>
              </w:rPr>
              <w:t>n-kind)</w:t>
            </w:r>
          </w:p>
          <w:p w14:paraId="7885B6D5" w14:textId="77777777" w:rsidR="00C25044" w:rsidRDefault="00C25044" w:rsidP="005955B6">
            <w:pPr>
              <w:rPr>
                <w:rFonts w:asciiTheme="minorHAnsi" w:hAnsiTheme="minorHAnsi"/>
                <w:sz w:val="18"/>
                <w:szCs w:val="18"/>
              </w:rPr>
            </w:pPr>
          </w:p>
          <w:p w14:paraId="3CC402D7" w14:textId="77777777" w:rsidR="001C59AE" w:rsidRPr="001707B4" w:rsidRDefault="001C59AE" w:rsidP="005955B6">
            <w:pPr>
              <w:rPr>
                <w:rFonts w:asciiTheme="minorHAnsi" w:hAnsiTheme="minorHAnsi"/>
                <w:sz w:val="18"/>
                <w:szCs w:val="18"/>
              </w:rPr>
            </w:pPr>
            <w:r>
              <w:rPr>
                <w:rFonts w:asciiTheme="minorHAnsi" w:hAnsiTheme="minorHAnsi"/>
                <w:sz w:val="18"/>
                <w:szCs w:val="18"/>
              </w:rPr>
              <w:t>-Truck Maintenance and Gas</w:t>
            </w:r>
          </w:p>
          <w:p w14:paraId="46ADB684" w14:textId="77777777" w:rsidR="00C25044" w:rsidRDefault="00C25044" w:rsidP="005955B6">
            <w:pPr>
              <w:rPr>
                <w:rFonts w:asciiTheme="minorHAnsi" w:hAnsiTheme="minorHAnsi"/>
                <w:sz w:val="18"/>
                <w:szCs w:val="18"/>
              </w:rPr>
            </w:pPr>
          </w:p>
          <w:p w14:paraId="113FB994" w14:textId="77777777" w:rsidR="001C59AE" w:rsidRDefault="001C59AE" w:rsidP="005955B6">
            <w:pPr>
              <w:rPr>
                <w:rFonts w:asciiTheme="minorHAnsi" w:hAnsiTheme="minorHAnsi"/>
                <w:sz w:val="18"/>
                <w:szCs w:val="18"/>
              </w:rPr>
            </w:pPr>
            <w:r w:rsidRPr="001707B4">
              <w:rPr>
                <w:rFonts w:asciiTheme="minorHAnsi" w:hAnsiTheme="minorHAnsi"/>
                <w:sz w:val="18"/>
                <w:szCs w:val="18"/>
              </w:rPr>
              <w:t>-Two Tablet Computers</w:t>
            </w:r>
            <w:r>
              <w:rPr>
                <w:rFonts w:asciiTheme="minorHAnsi" w:hAnsiTheme="minorHAnsi"/>
                <w:sz w:val="18"/>
                <w:szCs w:val="18"/>
              </w:rPr>
              <w:t xml:space="preserve"> and Portable Printer</w:t>
            </w:r>
          </w:p>
          <w:p w14:paraId="54BF0B27" w14:textId="77777777" w:rsidR="00C25044" w:rsidRDefault="00C25044" w:rsidP="005955B6">
            <w:pPr>
              <w:rPr>
                <w:rFonts w:asciiTheme="minorHAnsi" w:hAnsiTheme="minorHAnsi"/>
                <w:sz w:val="18"/>
                <w:szCs w:val="18"/>
              </w:rPr>
            </w:pPr>
          </w:p>
          <w:p w14:paraId="401BAD56" w14:textId="77777777" w:rsidR="001C59AE" w:rsidRDefault="001C59AE" w:rsidP="005955B6">
            <w:pPr>
              <w:rPr>
                <w:rFonts w:asciiTheme="minorHAnsi" w:hAnsiTheme="minorHAnsi"/>
                <w:sz w:val="18"/>
                <w:szCs w:val="18"/>
              </w:rPr>
            </w:pPr>
            <w:r>
              <w:rPr>
                <w:rFonts w:asciiTheme="minorHAnsi" w:hAnsiTheme="minorHAnsi"/>
                <w:sz w:val="18"/>
                <w:szCs w:val="18"/>
              </w:rPr>
              <w:t xml:space="preserve">-Staffing for Mobile Care Unit </w:t>
            </w:r>
          </w:p>
          <w:p w14:paraId="00D591BD" w14:textId="77777777" w:rsidR="00C25044" w:rsidRDefault="00C25044" w:rsidP="005955B6">
            <w:pPr>
              <w:rPr>
                <w:rFonts w:asciiTheme="minorHAnsi" w:hAnsiTheme="minorHAnsi"/>
                <w:sz w:val="18"/>
                <w:szCs w:val="18"/>
              </w:rPr>
            </w:pPr>
          </w:p>
          <w:p w14:paraId="1C44BCCE" w14:textId="77777777" w:rsidR="001C59AE" w:rsidRPr="001707B4" w:rsidRDefault="001C59AE" w:rsidP="005955B6">
            <w:pPr>
              <w:rPr>
                <w:rFonts w:asciiTheme="minorHAnsi" w:hAnsiTheme="minorHAnsi"/>
                <w:sz w:val="18"/>
                <w:szCs w:val="18"/>
              </w:rPr>
            </w:pPr>
            <w:r w:rsidRPr="001707B4">
              <w:rPr>
                <w:rFonts w:asciiTheme="minorHAnsi" w:hAnsiTheme="minorHAnsi"/>
                <w:sz w:val="18"/>
                <w:szCs w:val="18"/>
              </w:rPr>
              <w:t>-</w:t>
            </w:r>
            <w:r>
              <w:rPr>
                <w:rFonts w:asciiTheme="minorHAnsi" w:hAnsiTheme="minorHAnsi"/>
                <w:sz w:val="18"/>
                <w:szCs w:val="18"/>
              </w:rPr>
              <w:t xml:space="preserve">Staff </w:t>
            </w:r>
            <w:r w:rsidRPr="001707B4">
              <w:rPr>
                <w:rFonts w:asciiTheme="minorHAnsi" w:hAnsiTheme="minorHAnsi"/>
                <w:sz w:val="18"/>
                <w:szCs w:val="18"/>
              </w:rPr>
              <w:t>Training</w:t>
            </w:r>
          </w:p>
          <w:p w14:paraId="140BE6B5" w14:textId="77777777" w:rsidR="001C59AE" w:rsidRPr="001707B4" w:rsidRDefault="001C59AE" w:rsidP="00172505">
            <w:pPr>
              <w:rPr>
                <w:rFonts w:asciiTheme="minorHAnsi" w:hAnsiTheme="minorHAnsi"/>
                <w:sz w:val="18"/>
                <w:szCs w:val="18"/>
              </w:rPr>
            </w:pPr>
            <w:r w:rsidRPr="001707B4">
              <w:rPr>
                <w:rFonts w:asciiTheme="minorHAnsi" w:hAnsiTheme="minorHAnsi"/>
                <w:sz w:val="18"/>
                <w:szCs w:val="18"/>
              </w:rPr>
              <w:t>*Patient-Centered Medical Home (PCMH) Training</w:t>
            </w:r>
          </w:p>
          <w:p w14:paraId="279E71C1" w14:textId="77777777" w:rsidR="001C59AE" w:rsidRDefault="001C59AE" w:rsidP="000113DD">
            <w:pPr>
              <w:rPr>
                <w:rFonts w:asciiTheme="minorHAnsi" w:hAnsiTheme="minorHAnsi"/>
                <w:sz w:val="18"/>
                <w:szCs w:val="18"/>
              </w:rPr>
            </w:pPr>
            <w:r w:rsidRPr="001707B4">
              <w:rPr>
                <w:rFonts w:asciiTheme="minorHAnsi" w:hAnsiTheme="minorHAnsi"/>
                <w:sz w:val="18"/>
                <w:szCs w:val="18"/>
              </w:rPr>
              <w:t>*</w:t>
            </w:r>
            <w:r>
              <w:rPr>
                <w:rFonts w:asciiTheme="minorHAnsi" w:hAnsiTheme="minorHAnsi"/>
                <w:sz w:val="18"/>
                <w:szCs w:val="18"/>
              </w:rPr>
              <w:t>Class C Driver’s Li</w:t>
            </w:r>
            <w:r w:rsidR="00B83927">
              <w:rPr>
                <w:rFonts w:asciiTheme="minorHAnsi" w:hAnsiTheme="minorHAnsi"/>
                <w:sz w:val="18"/>
                <w:szCs w:val="18"/>
              </w:rPr>
              <w:t>c</w:t>
            </w:r>
            <w:r>
              <w:rPr>
                <w:rFonts w:asciiTheme="minorHAnsi" w:hAnsiTheme="minorHAnsi"/>
                <w:sz w:val="18"/>
                <w:szCs w:val="18"/>
              </w:rPr>
              <w:t>en</w:t>
            </w:r>
            <w:r w:rsidR="00B83927">
              <w:rPr>
                <w:rFonts w:asciiTheme="minorHAnsi" w:hAnsiTheme="minorHAnsi"/>
                <w:sz w:val="18"/>
                <w:szCs w:val="18"/>
              </w:rPr>
              <w:t>s</w:t>
            </w:r>
            <w:r>
              <w:rPr>
                <w:rFonts w:asciiTheme="minorHAnsi" w:hAnsiTheme="minorHAnsi"/>
                <w:sz w:val="18"/>
                <w:szCs w:val="18"/>
              </w:rPr>
              <w:t>e</w:t>
            </w:r>
          </w:p>
          <w:p w14:paraId="047EB998" w14:textId="77777777" w:rsidR="001C59AE" w:rsidRPr="001707B4" w:rsidRDefault="001C59AE" w:rsidP="00B43247">
            <w:pPr>
              <w:rPr>
                <w:rFonts w:asciiTheme="minorHAnsi" w:hAnsiTheme="minorHAnsi"/>
                <w:sz w:val="18"/>
                <w:szCs w:val="18"/>
              </w:rPr>
            </w:pPr>
            <w:r>
              <w:rPr>
                <w:rFonts w:asciiTheme="minorHAnsi" w:hAnsiTheme="minorHAnsi"/>
                <w:sz w:val="18"/>
                <w:szCs w:val="18"/>
              </w:rPr>
              <w:t xml:space="preserve">*Ongoing Professional Development </w:t>
            </w:r>
          </w:p>
        </w:tc>
        <w:tc>
          <w:tcPr>
            <w:tcW w:w="2263" w:type="dxa"/>
          </w:tcPr>
          <w:p w14:paraId="0CA2A818" w14:textId="77777777" w:rsidR="001C59AE" w:rsidRDefault="001C59AE" w:rsidP="005955B6">
            <w:pPr>
              <w:rPr>
                <w:rFonts w:asciiTheme="minorHAnsi" w:hAnsiTheme="minorHAnsi"/>
                <w:sz w:val="18"/>
                <w:szCs w:val="18"/>
              </w:rPr>
            </w:pPr>
            <w:r>
              <w:rPr>
                <w:rFonts w:asciiTheme="minorHAnsi" w:hAnsiTheme="minorHAnsi"/>
                <w:sz w:val="18"/>
                <w:szCs w:val="18"/>
              </w:rPr>
              <w:t>-Identify and Visit Outreach Locations on Set Dates/Times</w:t>
            </w:r>
          </w:p>
          <w:p w14:paraId="57174E76" w14:textId="77777777" w:rsidR="00C25044" w:rsidRDefault="00C25044" w:rsidP="005955B6">
            <w:pPr>
              <w:rPr>
                <w:rFonts w:asciiTheme="minorHAnsi" w:hAnsiTheme="minorHAnsi"/>
                <w:sz w:val="18"/>
                <w:szCs w:val="18"/>
              </w:rPr>
            </w:pPr>
          </w:p>
          <w:p w14:paraId="3429EDBB" w14:textId="77777777" w:rsidR="001C59AE" w:rsidRDefault="001C59AE" w:rsidP="005955B6">
            <w:pPr>
              <w:rPr>
                <w:rFonts w:asciiTheme="minorHAnsi" w:hAnsiTheme="minorHAnsi"/>
                <w:sz w:val="18"/>
                <w:szCs w:val="18"/>
              </w:rPr>
            </w:pPr>
            <w:r>
              <w:rPr>
                <w:rFonts w:asciiTheme="minorHAnsi" w:hAnsiTheme="minorHAnsi"/>
                <w:sz w:val="18"/>
                <w:szCs w:val="18"/>
              </w:rPr>
              <w:t>-Recruit &amp; Enroll Clients</w:t>
            </w:r>
            <w:r w:rsidR="001153DF">
              <w:rPr>
                <w:rFonts w:asciiTheme="minorHAnsi" w:hAnsiTheme="minorHAnsi"/>
                <w:sz w:val="18"/>
                <w:szCs w:val="18"/>
              </w:rPr>
              <w:t xml:space="preserve"> into Project</w:t>
            </w:r>
          </w:p>
          <w:p w14:paraId="4791ED75" w14:textId="77777777" w:rsidR="00C25044" w:rsidRDefault="00C25044" w:rsidP="005955B6">
            <w:pPr>
              <w:rPr>
                <w:rFonts w:asciiTheme="minorHAnsi" w:hAnsiTheme="minorHAnsi"/>
                <w:sz w:val="18"/>
                <w:szCs w:val="18"/>
              </w:rPr>
            </w:pPr>
          </w:p>
          <w:p w14:paraId="444F8921" w14:textId="77777777" w:rsidR="001C59AE" w:rsidRDefault="001C59AE" w:rsidP="005955B6">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Implement </w:t>
            </w:r>
            <w:r>
              <w:rPr>
                <w:rFonts w:asciiTheme="minorHAnsi" w:hAnsiTheme="minorHAnsi"/>
                <w:sz w:val="18"/>
                <w:szCs w:val="18"/>
              </w:rPr>
              <w:t>Care Navigation &amp; Peer Support</w:t>
            </w:r>
          </w:p>
          <w:p w14:paraId="3A4C98D8" w14:textId="77777777" w:rsidR="00C25044" w:rsidRDefault="00C25044" w:rsidP="005955B6">
            <w:pPr>
              <w:rPr>
                <w:rFonts w:asciiTheme="minorHAnsi" w:hAnsiTheme="minorHAnsi"/>
                <w:sz w:val="18"/>
                <w:szCs w:val="18"/>
              </w:rPr>
            </w:pPr>
          </w:p>
          <w:p w14:paraId="279078DA" w14:textId="77777777" w:rsidR="001C59AE" w:rsidRDefault="001C59AE" w:rsidP="005955B6">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Implement </w:t>
            </w:r>
            <w:r>
              <w:rPr>
                <w:rFonts w:asciiTheme="minorHAnsi" w:hAnsiTheme="minorHAnsi"/>
                <w:sz w:val="18"/>
                <w:szCs w:val="18"/>
              </w:rPr>
              <w:t>HIV Testing and Other Medical Services (</w:t>
            </w:r>
            <w:r w:rsidR="004014B1">
              <w:rPr>
                <w:rFonts w:asciiTheme="minorHAnsi" w:hAnsiTheme="minorHAnsi"/>
                <w:sz w:val="18"/>
                <w:szCs w:val="18"/>
              </w:rPr>
              <w:t>P</w:t>
            </w:r>
            <w:r>
              <w:rPr>
                <w:rFonts w:asciiTheme="minorHAnsi" w:hAnsiTheme="minorHAnsi"/>
                <w:sz w:val="18"/>
                <w:szCs w:val="18"/>
              </w:rPr>
              <w:t xml:space="preserve">rovided </w:t>
            </w:r>
            <w:r w:rsidR="004014B1">
              <w:rPr>
                <w:rFonts w:asciiTheme="minorHAnsi" w:hAnsiTheme="minorHAnsi"/>
                <w:sz w:val="18"/>
                <w:szCs w:val="18"/>
              </w:rPr>
              <w:t>I</w:t>
            </w:r>
            <w:r>
              <w:rPr>
                <w:rFonts w:asciiTheme="minorHAnsi" w:hAnsiTheme="minorHAnsi"/>
                <w:sz w:val="18"/>
                <w:szCs w:val="18"/>
              </w:rPr>
              <w:t>n-kind)</w:t>
            </w:r>
          </w:p>
          <w:p w14:paraId="6C7909A0" w14:textId="77777777" w:rsidR="00C25044" w:rsidRDefault="00C25044" w:rsidP="005955B6">
            <w:pPr>
              <w:rPr>
                <w:rFonts w:asciiTheme="minorHAnsi" w:hAnsiTheme="minorHAnsi"/>
                <w:sz w:val="18"/>
                <w:szCs w:val="18"/>
              </w:rPr>
            </w:pPr>
          </w:p>
          <w:p w14:paraId="7A73356F" w14:textId="77777777" w:rsidR="001C59AE" w:rsidRDefault="001C59AE" w:rsidP="005955B6">
            <w:pPr>
              <w:rPr>
                <w:rFonts w:asciiTheme="minorHAnsi" w:hAnsiTheme="minorHAnsi"/>
                <w:sz w:val="18"/>
                <w:szCs w:val="18"/>
              </w:rPr>
            </w:pPr>
            <w:r>
              <w:rPr>
                <w:rFonts w:asciiTheme="minorHAnsi" w:hAnsiTheme="minorHAnsi"/>
                <w:sz w:val="18"/>
                <w:szCs w:val="18"/>
              </w:rPr>
              <w:t>-Transport Clients to Appointments</w:t>
            </w:r>
          </w:p>
          <w:p w14:paraId="30D5DC56" w14:textId="77777777" w:rsidR="00C25044" w:rsidRDefault="00C25044" w:rsidP="005955B6">
            <w:pPr>
              <w:rPr>
                <w:rFonts w:asciiTheme="minorHAnsi" w:hAnsiTheme="minorHAnsi"/>
                <w:sz w:val="18"/>
                <w:szCs w:val="18"/>
              </w:rPr>
            </w:pPr>
          </w:p>
          <w:p w14:paraId="17729035" w14:textId="77777777" w:rsidR="001C59AE" w:rsidRDefault="001C59AE" w:rsidP="005955B6">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Schedule and Coordinate Client </w:t>
            </w:r>
            <w:r>
              <w:rPr>
                <w:rFonts w:asciiTheme="minorHAnsi" w:hAnsiTheme="minorHAnsi"/>
                <w:sz w:val="18"/>
                <w:szCs w:val="18"/>
              </w:rPr>
              <w:t>Appointment</w:t>
            </w:r>
            <w:r w:rsidR="00D23B21">
              <w:rPr>
                <w:rFonts w:asciiTheme="minorHAnsi" w:hAnsiTheme="minorHAnsi"/>
                <w:sz w:val="18"/>
                <w:szCs w:val="18"/>
              </w:rPr>
              <w:t>s</w:t>
            </w:r>
            <w:r>
              <w:rPr>
                <w:rFonts w:asciiTheme="minorHAnsi" w:hAnsiTheme="minorHAnsi"/>
                <w:sz w:val="18"/>
                <w:szCs w:val="18"/>
              </w:rPr>
              <w:t xml:space="preserve"> </w:t>
            </w:r>
          </w:p>
          <w:p w14:paraId="2113073D" w14:textId="77777777" w:rsidR="00C25044" w:rsidRDefault="00C25044" w:rsidP="004803BA">
            <w:pPr>
              <w:rPr>
                <w:rFonts w:asciiTheme="minorHAnsi" w:hAnsiTheme="minorHAnsi"/>
                <w:sz w:val="18"/>
                <w:szCs w:val="18"/>
              </w:rPr>
            </w:pPr>
          </w:p>
          <w:p w14:paraId="72097BA9" w14:textId="77777777" w:rsidR="001C59AE" w:rsidRDefault="001C59AE" w:rsidP="004014B1">
            <w:pPr>
              <w:rPr>
                <w:rFonts w:asciiTheme="minorHAnsi" w:hAnsiTheme="minorHAnsi"/>
                <w:sz w:val="18"/>
                <w:szCs w:val="18"/>
              </w:rPr>
            </w:pPr>
            <w:r>
              <w:rPr>
                <w:rFonts w:asciiTheme="minorHAnsi" w:hAnsiTheme="minorHAnsi"/>
                <w:sz w:val="18"/>
                <w:szCs w:val="18"/>
              </w:rPr>
              <w:t>-</w:t>
            </w:r>
            <w:r w:rsidR="00D23B21">
              <w:rPr>
                <w:rFonts w:asciiTheme="minorHAnsi" w:hAnsiTheme="minorHAnsi"/>
                <w:sz w:val="18"/>
                <w:szCs w:val="18"/>
              </w:rPr>
              <w:t xml:space="preserve">Distribute </w:t>
            </w:r>
            <w:r>
              <w:rPr>
                <w:rFonts w:asciiTheme="minorHAnsi" w:hAnsiTheme="minorHAnsi"/>
                <w:sz w:val="18"/>
                <w:szCs w:val="18"/>
              </w:rPr>
              <w:t>Incentives (</w:t>
            </w:r>
            <w:r w:rsidR="004014B1">
              <w:rPr>
                <w:rFonts w:asciiTheme="minorHAnsi" w:hAnsiTheme="minorHAnsi"/>
                <w:sz w:val="18"/>
                <w:szCs w:val="18"/>
              </w:rPr>
              <w:t>F</w:t>
            </w:r>
            <w:r>
              <w:rPr>
                <w:rFonts w:asciiTheme="minorHAnsi" w:hAnsiTheme="minorHAnsi"/>
                <w:sz w:val="18"/>
                <w:szCs w:val="18"/>
              </w:rPr>
              <w:t xml:space="preserve">ood, </w:t>
            </w:r>
            <w:r w:rsidR="004014B1">
              <w:rPr>
                <w:rFonts w:asciiTheme="minorHAnsi" w:hAnsiTheme="minorHAnsi"/>
                <w:sz w:val="18"/>
                <w:szCs w:val="18"/>
              </w:rPr>
              <w:t>C</w:t>
            </w:r>
            <w:r>
              <w:rPr>
                <w:rFonts w:asciiTheme="minorHAnsi" w:hAnsiTheme="minorHAnsi"/>
                <w:sz w:val="18"/>
                <w:szCs w:val="18"/>
              </w:rPr>
              <w:t>lothing, etc.)</w:t>
            </w:r>
          </w:p>
          <w:p w14:paraId="70D9EDB0" w14:textId="77777777" w:rsidR="00CD3D7C" w:rsidRDefault="00CD3D7C" w:rsidP="004014B1">
            <w:pPr>
              <w:rPr>
                <w:rFonts w:asciiTheme="minorHAnsi" w:hAnsiTheme="minorHAnsi"/>
                <w:sz w:val="18"/>
                <w:szCs w:val="18"/>
              </w:rPr>
            </w:pPr>
          </w:p>
          <w:p w14:paraId="73807D55" w14:textId="77777777" w:rsidR="00CD3D7C" w:rsidRPr="001707B4" w:rsidRDefault="00CD3D7C" w:rsidP="004014B1">
            <w:pPr>
              <w:rPr>
                <w:rFonts w:asciiTheme="minorHAnsi" w:hAnsiTheme="minorHAnsi"/>
                <w:sz w:val="18"/>
                <w:szCs w:val="18"/>
              </w:rPr>
            </w:pPr>
            <w:r>
              <w:rPr>
                <w:rFonts w:asciiTheme="minorHAnsi" w:hAnsiTheme="minorHAnsi"/>
                <w:sz w:val="18"/>
                <w:szCs w:val="18"/>
              </w:rPr>
              <w:t>-Collect Outcome Data</w:t>
            </w:r>
          </w:p>
        </w:tc>
        <w:tc>
          <w:tcPr>
            <w:tcW w:w="2348" w:type="dxa"/>
          </w:tcPr>
          <w:p w14:paraId="23552496" w14:textId="77777777" w:rsidR="001C59AE" w:rsidRPr="001707B4" w:rsidRDefault="001C59AE" w:rsidP="004803BA">
            <w:pPr>
              <w:rPr>
                <w:rFonts w:asciiTheme="minorHAnsi" w:hAnsiTheme="minorHAnsi"/>
                <w:sz w:val="18"/>
                <w:szCs w:val="18"/>
              </w:rPr>
            </w:pPr>
            <w:r>
              <w:rPr>
                <w:rFonts w:asciiTheme="minorHAnsi" w:hAnsiTheme="minorHAnsi"/>
                <w:sz w:val="18"/>
                <w:szCs w:val="18"/>
              </w:rPr>
              <w:t>-Monthly Calendar for the Mobile Care Unit</w:t>
            </w:r>
          </w:p>
          <w:p w14:paraId="146947F7" w14:textId="77777777" w:rsidR="00C25044" w:rsidRDefault="00C25044" w:rsidP="004803BA">
            <w:pPr>
              <w:rPr>
                <w:rFonts w:asciiTheme="minorHAnsi" w:hAnsiTheme="minorHAnsi"/>
                <w:sz w:val="18"/>
                <w:szCs w:val="18"/>
              </w:rPr>
            </w:pPr>
          </w:p>
          <w:p w14:paraId="25FA8E6C" w14:textId="77777777" w:rsidR="001153DF" w:rsidRPr="001707B4" w:rsidRDefault="001153DF" w:rsidP="001153DF">
            <w:pPr>
              <w:rPr>
                <w:rFonts w:asciiTheme="minorHAnsi" w:hAnsiTheme="minorHAnsi"/>
                <w:sz w:val="18"/>
                <w:szCs w:val="18"/>
              </w:rPr>
            </w:pPr>
            <w:r>
              <w:rPr>
                <w:rFonts w:asciiTheme="minorHAnsi" w:hAnsiTheme="minorHAnsi"/>
                <w:sz w:val="18"/>
                <w:szCs w:val="18"/>
              </w:rPr>
              <w:t>-Mileage of the Mobile Care Unit</w:t>
            </w:r>
          </w:p>
          <w:p w14:paraId="183687D9" w14:textId="77777777" w:rsidR="001153DF" w:rsidRDefault="001153DF" w:rsidP="004803BA">
            <w:pPr>
              <w:rPr>
                <w:rFonts w:asciiTheme="minorHAnsi" w:hAnsiTheme="minorHAnsi"/>
                <w:sz w:val="18"/>
                <w:szCs w:val="18"/>
              </w:rPr>
            </w:pPr>
          </w:p>
          <w:p w14:paraId="7F0655A9" w14:textId="77777777" w:rsidR="001C59AE" w:rsidRPr="001707B4" w:rsidRDefault="001C59AE" w:rsidP="004803BA">
            <w:pPr>
              <w:rPr>
                <w:rFonts w:asciiTheme="minorHAnsi" w:hAnsiTheme="minorHAnsi"/>
                <w:sz w:val="18"/>
                <w:szCs w:val="18"/>
              </w:rPr>
            </w:pPr>
            <w:r w:rsidRPr="001707B4">
              <w:rPr>
                <w:rFonts w:asciiTheme="minorHAnsi" w:hAnsiTheme="minorHAnsi"/>
                <w:sz w:val="18"/>
                <w:szCs w:val="18"/>
              </w:rPr>
              <w:t xml:space="preserve">-Number of </w:t>
            </w:r>
            <w:r w:rsidR="009E6DD1">
              <w:rPr>
                <w:rFonts w:asciiTheme="minorHAnsi" w:hAnsiTheme="minorHAnsi"/>
                <w:sz w:val="18"/>
                <w:szCs w:val="18"/>
              </w:rPr>
              <w:t xml:space="preserve">Project </w:t>
            </w:r>
            <w:r w:rsidRPr="001707B4">
              <w:rPr>
                <w:rFonts w:asciiTheme="minorHAnsi" w:hAnsiTheme="minorHAnsi"/>
                <w:sz w:val="18"/>
                <w:szCs w:val="18"/>
              </w:rPr>
              <w:t>Enrollees</w:t>
            </w:r>
            <w:r w:rsidR="009E6DD1">
              <w:rPr>
                <w:rFonts w:asciiTheme="minorHAnsi" w:hAnsiTheme="minorHAnsi"/>
                <w:sz w:val="18"/>
                <w:szCs w:val="18"/>
              </w:rPr>
              <w:t xml:space="preserve"> </w:t>
            </w:r>
          </w:p>
          <w:p w14:paraId="31113FB0" w14:textId="77777777" w:rsidR="00C25044" w:rsidRDefault="00C25044" w:rsidP="004803BA">
            <w:pPr>
              <w:rPr>
                <w:rFonts w:asciiTheme="minorHAnsi" w:hAnsiTheme="minorHAnsi"/>
                <w:sz w:val="18"/>
                <w:szCs w:val="18"/>
              </w:rPr>
            </w:pPr>
          </w:p>
          <w:p w14:paraId="7DC5102F" w14:textId="77777777" w:rsidR="001C59AE" w:rsidRDefault="001C59AE" w:rsidP="004803BA">
            <w:pPr>
              <w:rPr>
                <w:rFonts w:asciiTheme="minorHAnsi" w:hAnsiTheme="minorHAnsi"/>
                <w:sz w:val="18"/>
                <w:szCs w:val="18"/>
              </w:rPr>
            </w:pPr>
            <w:r w:rsidRPr="001707B4">
              <w:rPr>
                <w:rFonts w:asciiTheme="minorHAnsi" w:hAnsiTheme="minorHAnsi"/>
                <w:sz w:val="18"/>
                <w:szCs w:val="18"/>
              </w:rPr>
              <w:t>-Number and Type of Network Service Providers</w:t>
            </w:r>
          </w:p>
          <w:p w14:paraId="0C0AE5B2" w14:textId="77777777" w:rsidR="00C25044" w:rsidRDefault="00C25044" w:rsidP="004803BA">
            <w:pPr>
              <w:rPr>
                <w:rFonts w:asciiTheme="minorHAnsi" w:hAnsiTheme="minorHAnsi"/>
                <w:sz w:val="18"/>
                <w:szCs w:val="18"/>
              </w:rPr>
            </w:pPr>
          </w:p>
          <w:p w14:paraId="191A92A4" w14:textId="77777777" w:rsidR="001153DF" w:rsidRDefault="001153DF" w:rsidP="001153DF">
            <w:pPr>
              <w:rPr>
                <w:rFonts w:asciiTheme="minorHAnsi" w:hAnsiTheme="minorHAnsi"/>
                <w:sz w:val="18"/>
                <w:szCs w:val="18"/>
              </w:rPr>
            </w:pPr>
            <w:r>
              <w:rPr>
                <w:rFonts w:asciiTheme="minorHAnsi" w:hAnsiTheme="minorHAnsi"/>
                <w:sz w:val="18"/>
                <w:szCs w:val="18"/>
              </w:rPr>
              <w:t>-Number of Service Provider Contacts (Appointment Scheduling, Client Consultation, etc.)</w:t>
            </w:r>
          </w:p>
          <w:p w14:paraId="2B78612A" w14:textId="77777777" w:rsidR="001153DF" w:rsidRDefault="001153DF" w:rsidP="004803BA">
            <w:pPr>
              <w:rPr>
                <w:rFonts w:asciiTheme="minorHAnsi" w:hAnsiTheme="minorHAnsi"/>
                <w:sz w:val="18"/>
                <w:szCs w:val="18"/>
              </w:rPr>
            </w:pPr>
          </w:p>
          <w:p w14:paraId="44345BF4" w14:textId="77777777" w:rsidR="001C59AE" w:rsidRDefault="001C59AE" w:rsidP="004803BA">
            <w:pPr>
              <w:rPr>
                <w:rFonts w:asciiTheme="minorHAnsi" w:hAnsiTheme="minorHAnsi"/>
                <w:sz w:val="18"/>
                <w:szCs w:val="18"/>
              </w:rPr>
            </w:pPr>
            <w:r>
              <w:rPr>
                <w:rFonts w:asciiTheme="minorHAnsi" w:hAnsiTheme="minorHAnsi"/>
                <w:sz w:val="18"/>
                <w:szCs w:val="18"/>
              </w:rPr>
              <w:t xml:space="preserve">-Number of Care Navigator </w:t>
            </w:r>
            <w:r w:rsidR="00C25044">
              <w:rPr>
                <w:rFonts w:asciiTheme="minorHAnsi" w:hAnsiTheme="minorHAnsi"/>
                <w:sz w:val="18"/>
                <w:szCs w:val="18"/>
              </w:rPr>
              <w:t xml:space="preserve">and Peer Counselor </w:t>
            </w:r>
            <w:r>
              <w:rPr>
                <w:rFonts w:asciiTheme="minorHAnsi" w:hAnsiTheme="minorHAnsi"/>
                <w:sz w:val="18"/>
                <w:szCs w:val="18"/>
              </w:rPr>
              <w:t>Contacts</w:t>
            </w:r>
            <w:r w:rsidR="009E6DD1">
              <w:rPr>
                <w:rFonts w:asciiTheme="minorHAnsi" w:hAnsiTheme="minorHAnsi"/>
                <w:sz w:val="18"/>
                <w:szCs w:val="18"/>
              </w:rPr>
              <w:t xml:space="preserve"> with Clients</w:t>
            </w:r>
          </w:p>
          <w:p w14:paraId="27B8755C" w14:textId="77777777" w:rsidR="001C59AE" w:rsidRDefault="001C59AE" w:rsidP="004803BA">
            <w:pPr>
              <w:rPr>
                <w:rFonts w:asciiTheme="minorHAnsi" w:hAnsiTheme="minorHAnsi"/>
                <w:sz w:val="18"/>
                <w:szCs w:val="18"/>
              </w:rPr>
            </w:pPr>
          </w:p>
          <w:p w14:paraId="6A7B1C77" w14:textId="77777777" w:rsidR="001C59AE" w:rsidRDefault="001C59AE" w:rsidP="004803BA">
            <w:pPr>
              <w:rPr>
                <w:rFonts w:asciiTheme="minorHAnsi" w:hAnsiTheme="minorHAnsi"/>
                <w:sz w:val="18"/>
                <w:szCs w:val="18"/>
              </w:rPr>
            </w:pPr>
            <w:r>
              <w:rPr>
                <w:rFonts w:asciiTheme="minorHAnsi" w:hAnsiTheme="minorHAnsi"/>
                <w:sz w:val="18"/>
                <w:szCs w:val="18"/>
              </w:rPr>
              <w:t xml:space="preserve">-Number HIV </w:t>
            </w:r>
            <w:r w:rsidR="00C25044">
              <w:rPr>
                <w:rFonts w:asciiTheme="minorHAnsi" w:hAnsiTheme="minorHAnsi"/>
                <w:sz w:val="18"/>
                <w:szCs w:val="18"/>
              </w:rPr>
              <w:t>T</w:t>
            </w:r>
            <w:r>
              <w:rPr>
                <w:rFonts w:asciiTheme="minorHAnsi" w:hAnsiTheme="minorHAnsi"/>
                <w:sz w:val="18"/>
                <w:szCs w:val="18"/>
              </w:rPr>
              <w:t xml:space="preserve">ests and other </w:t>
            </w:r>
            <w:r w:rsidR="00C25044">
              <w:rPr>
                <w:rFonts w:asciiTheme="minorHAnsi" w:hAnsiTheme="minorHAnsi"/>
                <w:sz w:val="18"/>
                <w:szCs w:val="18"/>
              </w:rPr>
              <w:t>M</w:t>
            </w:r>
            <w:r>
              <w:rPr>
                <w:rFonts w:asciiTheme="minorHAnsi" w:hAnsiTheme="minorHAnsi"/>
                <w:sz w:val="18"/>
                <w:szCs w:val="18"/>
              </w:rPr>
              <w:t xml:space="preserve">edical </w:t>
            </w:r>
            <w:r w:rsidR="00C25044">
              <w:rPr>
                <w:rFonts w:asciiTheme="minorHAnsi" w:hAnsiTheme="minorHAnsi"/>
                <w:sz w:val="18"/>
                <w:szCs w:val="18"/>
              </w:rPr>
              <w:t>S</w:t>
            </w:r>
            <w:r>
              <w:rPr>
                <w:rFonts w:asciiTheme="minorHAnsi" w:hAnsiTheme="minorHAnsi"/>
                <w:sz w:val="18"/>
                <w:szCs w:val="18"/>
              </w:rPr>
              <w:t>ervices</w:t>
            </w:r>
            <w:r w:rsidR="00C25044">
              <w:rPr>
                <w:rFonts w:asciiTheme="minorHAnsi" w:hAnsiTheme="minorHAnsi"/>
                <w:sz w:val="18"/>
                <w:szCs w:val="18"/>
              </w:rPr>
              <w:t xml:space="preserve"> (</w:t>
            </w:r>
            <w:r w:rsidR="004014B1">
              <w:rPr>
                <w:rFonts w:asciiTheme="minorHAnsi" w:hAnsiTheme="minorHAnsi"/>
                <w:sz w:val="18"/>
                <w:szCs w:val="18"/>
              </w:rPr>
              <w:t>P</w:t>
            </w:r>
            <w:r w:rsidR="00C25044">
              <w:rPr>
                <w:rFonts w:asciiTheme="minorHAnsi" w:hAnsiTheme="minorHAnsi"/>
                <w:sz w:val="18"/>
                <w:szCs w:val="18"/>
              </w:rPr>
              <w:t xml:space="preserve">rovided </w:t>
            </w:r>
            <w:r w:rsidR="004014B1">
              <w:rPr>
                <w:rFonts w:asciiTheme="minorHAnsi" w:hAnsiTheme="minorHAnsi"/>
                <w:sz w:val="18"/>
                <w:szCs w:val="18"/>
              </w:rPr>
              <w:t>I</w:t>
            </w:r>
            <w:r w:rsidR="00C25044">
              <w:rPr>
                <w:rFonts w:asciiTheme="minorHAnsi" w:hAnsiTheme="minorHAnsi"/>
                <w:sz w:val="18"/>
                <w:szCs w:val="18"/>
              </w:rPr>
              <w:t>n-kind)</w:t>
            </w:r>
          </w:p>
          <w:p w14:paraId="0FFFFD77" w14:textId="77777777" w:rsidR="00C25044" w:rsidRDefault="00C25044" w:rsidP="004803BA">
            <w:pPr>
              <w:rPr>
                <w:rFonts w:asciiTheme="minorHAnsi" w:hAnsiTheme="minorHAnsi"/>
                <w:sz w:val="18"/>
                <w:szCs w:val="18"/>
              </w:rPr>
            </w:pPr>
          </w:p>
          <w:p w14:paraId="6AAB77D9" w14:textId="77777777" w:rsidR="001153DF" w:rsidRDefault="001153DF" w:rsidP="001153DF">
            <w:pPr>
              <w:rPr>
                <w:rFonts w:asciiTheme="minorHAnsi" w:hAnsiTheme="minorHAnsi"/>
                <w:sz w:val="18"/>
                <w:szCs w:val="18"/>
              </w:rPr>
            </w:pPr>
            <w:r w:rsidRPr="001707B4">
              <w:rPr>
                <w:rFonts w:asciiTheme="minorHAnsi" w:hAnsiTheme="minorHAnsi"/>
                <w:sz w:val="18"/>
                <w:szCs w:val="18"/>
              </w:rPr>
              <w:t>-Number of Client Trips to Appointments</w:t>
            </w:r>
          </w:p>
          <w:p w14:paraId="4F21B3D2" w14:textId="77777777" w:rsidR="001153DF" w:rsidRDefault="001153DF" w:rsidP="004803BA">
            <w:pPr>
              <w:rPr>
                <w:rFonts w:asciiTheme="minorHAnsi" w:hAnsiTheme="minorHAnsi"/>
                <w:sz w:val="18"/>
                <w:szCs w:val="18"/>
              </w:rPr>
            </w:pPr>
          </w:p>
          <w:p w14:paraId="5AFC6005" w14:textId="77777777" w:rsidR="001C59AE" w:rsidRPr="001707B4" w:rsidRDefault="001C59AE" w:rsidP="00D23B21">
            <w:pPr>
              <w:rPr>
                <w:rFonts w:asciiTheme="minorHAnsi" w:hAnsiTheme="minorHAnsi"/>
                <w:sz w:val="18"/>
                <w:szCs w:val="18"/>
              </w:rPr>
            </w:pPr>
            <w:r>
              <w:rPr>
                <w:rFonts w:asciiTheme="minorHAnsi" w:hAnsiTheme="minorHAnsi"/>
                <w:sz w:val="18"/>
                <w:szCs w:val="18"/>
              </w:rPr>
              <w:t xml:space="preserve">-Number and </w:t>
            </w:r>
            <w:r w:rsidR="00D23B21">
              <w:rPr>
                <w:rFonts w:asciiTheme="minorHAnsi" w:hAnsiTheme="minorHAnsi"/>
                <w:sz w:val="18"/>
                <w:szCs w:val="18"/>
              </w:rPr>
              <w:t>T</w:t>
            </w:r>
            <w:r>
              <w:rPr>
                <w:rFonts w:asciiTheme="minorHAnsi" w:hAnsiTheme="minorHAnsi"/>
                <w:sz w:val="18"/>
                <w:szCs w:val="18"/>
              </w:rPr>
              <w:t xml:space="preserve">ype of </w:t>
            </w:r>
            <w:r w:rsidR="00D23B21">
              <w:rPr>
                <w:rFonts w:asciiTheme="minorHAnsi" w:hAnsiTheme="minorHAnsi"/>
                <w:sz w:val="18"/>
                <w:szCs w:val="18"/>
              </w:rPr>
              <w:t>I</w:t>
            </w:r>
            <w:r>
              <w:rPr>
                <w:rFonts w:asciiTheme="minorHAnsi" w:hAnsiTheme="minorHAnsi"/>
                <w:sz w:val="18"/>
                <w:szCs w:val="18"/>
              </w:rPr>
              <w:t>ncentives</w:t>
            </w:r>
          </w:p>
        </w:tc>
        <w:tc>
          <w:tcPr>
            <w:tcW w:w="2113" w:type="dxa"/>
          </w:tcPr>
          <w:p w14:paraId="1EFC8CC4" w14:textId="77777777" w:rsidR="009E6DD1" w:rsidRDefault="00B079A0" w:rsidP="009E6DD1">
            <w:pPr>
              <w:rPr>
                <w:rFonts w:asciiTheme="minorHAnsi" w:hAnsiTheme="minorHAnsi"/>
                <w:sz w:val="18"/>
                <w:szCs w:val="18"/>
              </w:rPr>
            </w:pPr>
            <w:r>
              <w:rPr>
                <w:rFonts w:asciiTheme="minorHAnsi" w:hAnsiTheme="minorHAnsi"/>
                <w:sz w:val="18"/>
                <w:szCs w:val="18"/>
              </w:rPr>
              <w:t>-</w:t>
            </w:r>
            <w:r w:rsidR="009E6DD1">
              <w:rPr>
                <w:rFonts w:asciiTheme="minorHAnsi" w:hAnsiTheme="minorHAnsi"/>
                <w:sz w:val="18"/>
                <w:szCs w:val="18"/>
              </w:rPr>
              <w:t>Number of Scheduled Community Stops (Monthly)</w:t>
            </w:r>
          </w:p>
          <w:p w14:paraId="59B0F2B9" w14:textId="77777777" w:rsidR="009E6DD1" w:rsidRDefault="009E6DD1" w:rsidP="009E6DD1">
            <w:pPr>
              <w:rPr>
                <w:rFonts w:asciiTheme="minorHAnsi" w:hAnsiTheme="minorHAnsi"/>
                <w:sz w:val="18"/>
                <w:szCs w:val="18"/>
              </w:rPr>
            </w:pPr>
          </w:p>
          <w:p w14:paraId="745C93E5" w14:textId="77777777" w:rsidR="009D2A61" w:rsidRDefault="009D2A61" w:rsidP="009D2A61">
            <w:pPr>
              <w:rPr>
                <w:rFonts w:asciiTheme="minorHAnsi" w:hAnsiTheme="minorHAnsi"/>
                <w:sz w:val="18"/>
                <w:szCs w:val="18"/>
              </w:rPr>
            </w:pPr>
            <w:r>
              <w:rPr>
                <w:rFonts w:asciiTheme="minorHAnsi" w:hAnsiTheme="minorHAnsi"/>
                <w:sz w:val="18"/>
                <w:szCs w:val="18"/>
              </w:rPr>
              <w:t xml:space="preserve">-Number of Clients </w:t>
            </w:r>
          </w:p>
          <w:p w14:paraId="1EA2BF97" w14:textId="77777777" w:rsidR="009D2A61" w:rsidRDefault="009D2A61" w:rsidP="009D2A61">
            <w:pPr>
              <w:rPr>
                <w:rFonts w:asciiTheme="minorHAnsi" w:hAnsiTheme="minorHAnsi"/>
                <w:sz w:val="18"/>
                <w:szCs w:val="18"/>
              </w:rPr>
            </w:pPr>
            <w:r>
              <w:rPr>
                <w:rFonts w:asciiTheme="minorHAnsi" w:hAnsiTheme="minorHAnsi"/>
                <w:sz w:val="18"/>
                <w:szCs w:val="18"/>
              </w:rPr>
              <w:t>Entering HIV/AIDS Treatment</w:t>
            </w:r>
          </w:p>
          <w:p w14:paraId="649CC005" w14:textId="77777777" w:rsidR="009D2A61" w:rsidRDefault="009D2A61" w:rsidP="009E6DD1">
            <w:pPr>
              <w:rPr>
                <w:rFonts w:asciiTheme="minorHAnsi" w:hAnsiTheme="minorHAnsi"/>
                <w:sz w:val="18"/>
                <w:szCs w:val="18"/>
              </w:rPr>
            </w:pPr>
          </w:p>
          <w:p w14:paraId="6C7F7A8C" w14:textId="77777777" w:rsidR="009E6DD1" w:rsidRDefault="009E6DD1" w:rsidP="009E6DD1">
            <w:pPr>
              <w:rPr>
                <w:rFonts w:asciiTheme="minorHAnsi" w:hAnsiTheme="minorHAnsi"/>
                <w:sz w:val="18"/>
                <w:szCs w:val="18"/>
              </w:rPr>
            </w:pPr>
            <w:r>
              <w:rPr>
                <w:rFonts w:asciiTheme="minorHAnsi" w:hAnsiTheme="minorHAnsi"/>
                <w:sz w:val="18"/>
                <w:szCs w:val="18"/>
              </w:rPr>
              <w:t xml:space="preserve">-Number of Clients </w:t>
            </w:r>
            <w:r w:rsidR="009D2A61">
              <w:rPr>
                <w:rFonts w:asciiTheme="minorHAnsi" w:hAnsiTheme="minorHAnsi"/>
                <w:sz w:val="18"/>
                <w:szCs w:val="18"/>
              </w:rPr>
              <w:t>E</w:t>
            </w:r>
            <w:r>
              <w:rPr>
                <w:rFonts w:asciiTheme="minorHAnsi" w:hAnsiTheme="minorHAnsi"/>
                <w:sz w:val="18"/>
                <w:szCs w:val="18"/>
              </w:rPr>
              <w:t xml:space="preserve">ntering </w:t>
            </w:r>
            <w:r w:rsidR="009D2A61">
              <w:rPr>
                <w:rFonts w:asciiTheme="minorHAnsi" w:hAnsiTheme="minorHAnsi"/>
                <w:sz w:val="18"/>
                <w:szCs w:val="18"/>
              </w:rPr>
              <w:t>M</w:t>
            </w:r>
            <w:r>
              <w:rPr>
                <w:rFonts w:asciiTheme="minorHAnsi" w:hAnsiTheme="minorHAnsi"/>
                <w:sz w:val="18"/>
                <w:szCs w:val="18"/>
              </w:rPr>
              <w:t xml:space="preserve">ental </w:t>
            </w:r>
            <w:r w:rsidR="009D2A61">
              <w:rPr>
                <w:rFonts w:asciiTheme="minorHAnsi" w:hAnsiTheme="minorHAnsi"/>
                <w:sz w:val="18"/>
                <w:szCs w:val="18"/>
              </w:rPr>
              <w:t>H</w:t>
            </w:r>
            <w:r>
              <w:rPr>
                <w:rFonts w:asciiTheme="minorHAnsi" w:hAnsiTheme="minorHAnsi"/>
                <w:sz w:val="18"/>
                <w:szCs w:val="18"/>
              </w:rPr>
              <w:t xml:space="preserve">ealth </w:t>
            </w:r>
            <w:r w:rsidR="009D2A61">
              <w:rPr>
                <w:rFonts w:asciiTheme="minorHAnsi" w:hAnsiTheme="minorHAnsi"/>
                <w:sz w:val="18"/>
                <w:szCs w:val="18"/>
              </w:rPr>
              <w:t>T</w:t>
            </w:r>
            <w:r>
              <w:rPr>
                <w:rFonts w:asciiTheme="minorHAnsi" w:hAnsiTheme="minorHAnsi"/>
                <w:sz w:val="18"/>
                <w:szCs w:val="18"/>
              </w:rPr>
              <w:t>reatment</w:t>
            </w:r>
          </w:p>
          <w:p w14:paraId="718D3AED" w14:textId="77777777" w:rsidR="009E6DD1" w:rsidRDefault="009E6DD1" w:rsidP="009E6DD1">
            <w:pPr>
              <w:rPr>
                <w:rFonts w:asciiTheme="minorHAnsi" w:hAnsiTheme="minorHAnsi"/>
                <w:sz w:val="18"/>
                <w:szCs w:val="18"/>
              </w:rPr>
            </w:pPr>
          </w:p>
          <w:p w14:paraId="521A8FDB" w14:textId="77777777" w:rsidR="009E6DD1" w:rsidRDefault="009E6DD1" w:rsidP="009E6DD1">
            <w:pPr>
              <w:rPr>
                <w:rFonts w:asciiTheme="minorHAnsi" w:hAnsiTheme="minorHAnsi"/>
                <w:sz w:val="18"/>
                <w:szCs w:val="18"/>
              </w:rPr>
            </w:pPr>
            <w:r>
              <w:rPr>
                <w:rFonts w:asciiTheme="minorHAnsi" w:hAnsiTheme="minorHAnsi"/>
                <w:sz w:val="18"/>
                <w:szCs w:val="18"/>
              </w:rPr>
              <w:t xml:space="preserve">-Number of Clients </w:t>
            </w:r>
            <w:r w:rsidR="009D2A61">
              <w:rPr>
                <w:rFonts w:asciiTheme="minorHAnsi" w:hAnsiTheme="minorHAnsi"/>
                <w:sz w:val="18"/>
                <w:szCs w:val="18"/>
              </w:rPr>
              <w:t>E</w:t>
            </w:r>
            <w:r>
              <w:rPr>
                <w:rFonts w:asciiTheme="minorHAnsi" w:hAnsiTheme="minorHAnsi"/>
                <w:sz w:val="18"/>
                <w:szCs w:val="18"/>
              </w:rPr>
              <w:t xml:space="preserve">ntering </w:t>
            </w:r>
            <w:r w:rsidR="009D2A61">
              <w:rPr>
                <w:rFonts w:asciiTheme="minorHAnsi" w:hAnsiTheme="minorHAnsi"/>
                <w:sz w:val="18"/>
                <w:szCs w:val="18"/>
              </w:rPr>
              <w:t>S</w:t>
            </w:r>
            <w:r>
              <w:rPr>
                <w:rFonts w:asciiTheme="minorHAnsi" w:hAnsiTheme="minorHAnsi"/>
                <w:sz w:val="18"/>
                <w:szCs w:val="18"/>
              </w:rPr>
              <w:t xml:space="preserve">ubstance </w:t>
            </w:r>
            <w:r w:rsidR="009D2A61">
              <w:rPr>
                <w:rFonts w:asciiTheme="minorHAnsi" w:hAnsiTheme="minorHAnsi"/>
                <w:sz w:val="18"/>
                <w:szCs w:val="18"/>
              </w:rPr>
              <w:t>A</w:t>
            </w:r>
            <w:r>
              <w:rPr>
                <w:rFonts w:asciiTheme="minorHAnsi" w:hAnsiTheme="minorHAnsi"/>
                <w:sz w:val="18"/>
                <w:szCs w:val="18"/>
              </w:rPr>
              <w:t xml:space="preserve">buse </w:t>
            </w:r>
            <w:r w:rsidR="009D2A61">
              <w:rPr>
                <w:rFonts w:asciiTheme="minorHAnsi" w:hAnsiTheme="minorHAnsi"/>
                <w:sz w:val="18"/>
                <w:szCs w:val="18"/>
              </w:rPr>
              <w:t>T</w:t>
            </w:r>
            <w:r>
              <w:rPr>
                <w:rFonts w:asciiTheme="minorHAnsi" w:hAnsiTheme="minorHAnsi"/>
                <w:sz w:val="18"/>
                <w:szCs w:val="18"/>
              </w:rPr>
              <w:t>reatment</w:t>
            </w:r>
          </w:p>
          <w:p w14:paraId="600DA4D7" w14:textId="77777777" w:rsidR="009E6DD1" w:rsidRDefault="009E6DD1" w:rsidP="009E6DD1">
            <w:pPr>
              <w:rPr>
                <w:rFonts w:asciiTheme="minorHAnsi" w:hAnsiTheme="minorHAnsi"/>
                <w:sz w:val="18"/>
                <w:szCs w:val="18"/>
              </w:rPr>
            </w:pPr>
          </w:p>
          <w:p w14:paraId="0679B59C" w14:textId="77777777" w:rsidR="009E6DD1" w:rsidRDefault="009E6DD1" w:rsidP="009E6DD1">
            <w:pPr>
              <w:rPr>
                <w:rFonts w:asciiTheme="minorHAnsi" w:hAnsiTheme="minorHAnsi"/>
                <w:sz w:val="18"/>
                <w:szCs w:val="18"/>
              </w:rPr>
            </w:pPr>
            <w:r>
              <w:rPr>
                <w:rFonts w:asciiTheme="minorHAnsi" w:hAnsiTheme="minorHAnsi"/>
                <w:sz w:val="18"/>
                <w:szCs w:val="18"/>
              </w:rPr>
              <w:t xml:space="preserve">-Number of Clients </w:t>
            </w:r>
            <w:r w:rsidR="009D2A61">
              <w:rPr>
                <w:rFonts w:asciiTheme="minorHAnsi" w:hAnsiTheme="minorHAnsi"/>
                <w:sz w:val="18"/>
                <w:szCs w:val="18"/>
              </w:rPr>
              <w:t>E</w:t>
            </w:r>
            <w:r>
              <w:rPr>
                <w:rFonts w:asciiTheme="minorHAnsi" w:hAnsiTheme="minorHAnsi"/>
                <w:sz w:val="18"/>
                <w:szCs w:val="18"/>
              </w:rPr>
              <w:t xml:space="preserve">ntering </w:t>
            </w:r>
            <w:r w:rsidR="009D2A61">
              <w:rPr>
                <w:rFonts w:asciiTheme="minorHAnsi" w:hAnsiTheme="minorHAnsi"/>
                <w:sz w:val="18"/>
                <w:szCs w:val="18"/>
              </w:rPr>
              <w:t>T</w:t>
            </w:r>
            <w:r>
              <w:rPr>
                <w:rFonts w:asciiTheme="minorHAnsi" w:hAnsiTheme="minorHAnsi"/>
                <w:sz w:val="18"/>
                <w:szCs w:val="18"/>
              </w:rPr>
              <w:t xml:space="preserve">emporary </w:t>
            </w:r>
            <w:r w:rsidR="009D2A61">
              <w:rPr>
                <w:rFonts w:asciiTheme="minorHAnsi" w:hAnsiTheme="minorHAnsi"/>
                <w:sz w:val="18"/>
                <w:szCs w:val="18"/>
              </w:rPr>
              <w:t>H</w:t>
            </w:r>
            <w:r>
              <w:rPr>
                <w:rFonts w:asciiTheme="minorHAnsi" w:hAnsiTheme="minorHAnsi"/>
                <w:sz w:val="18"/>
                <w:szCs w:val="18"/>
              </w:rPr>
              <w:t>ousing</w:t>
            </w:r>
          </w:p>
          <w:p w14:paraId="0638CB90" w14:textId="77777777" w:rsidR="009D2A61" w:rsidRDefault="009D2A61" w:rsidP="009E6DD1">
            <w:pPr>
              <w:rPr>
                <w:rFonts w:asciiTheme="minorHAnsi" w:hAnsiTheme="minorHAnsi"/>
                <w:sz w:val="18"/>
                <w:szCs w:val="18"/>
              </w:rPr>
            </w:pPr>
          </w:p>
          <w:p w14:paraId="4BE5F508" w14:textId="77777777" w:rsidR="009D2A61" w:rsidRDefault="009D2A61" w:rsidP="009E6DD1">
            <w:pPr>
              <w:rPr>
                <w:rFonts w:asciiTheme="minorHAnsi" w:hAnsiTheme="minorHAnsi"/>
                <w:sz w:val="18"/>
                <w:szCs w:val="18"/>
              </w:rPr>
            </w:pPr>
            <w:r>
              <w:rPr>
                <w:rFonts w:asciiTheme="minorHAnsi" w:hAnsiTheme="minorHAnsi"/>
                <w:sz w:val="18"/>
                <w:szCs w:val="18"/>
              </w:rPr>
              <w:t>-Number of Kept/Missed Appointments</w:t>
            </w:r>
          </w:p>
          <w:p w14:paraId="4FF603B4" w14:textId="77777777" w:rsidR="00D0327A" w:rsidRDefault="00D0327A" w:rsidP="009E6DD1">
            <w:pPr>
              <w:rPr>
                <w:rFonts w:asciiTheme="minorHAnsi" w:hAnsiTheme="minorHAnsi"/>
                <w:sz w:val="18"/>
                <w:szCs w:val="18"/>
              </w:rPr>
            </w:pPr>
          </w:p>
          <w:p w14:paraId="2BF8FB64" w14:textId="77777777" w:rsidR="009D2A61" w:rsidRPr="001707B4" w:rsidRDefault="00D0327A" w:rsidP="009D2A61">
            <w:pPr>
              <w:rPr>
                <w:rFonts w:asciiTheme="minorHAnsi" w:hAnsiTheme="minorHAnsi"/>
                <w:sz w:val="18"/>
                <w:szCs w:val="18"/>
              </w:rPr>
            </w:pPr>
            <w:r>
              <w:rPr>
                <w:rFonts w:asciiTheme="minorHAnsi" w:hAnsiTheme="minorHAnsi"/>
                <w:sz w:val="18"/>
                <w:szCs w:val="18"/>
              </w:rPr>
              <w:t>-Number of Clients Referred Using Mobile Unit</w:t>
            </w:r>
          </w:p>
        </w:tc>
        <w:tc>
          <w:tcPr>
            <w:tcW w:w="2289" w:type="dxa"/>
          </w:tcPr>
          <w:p w14:paraId="09D0ED7E" w14:textId="77777777" w:rsidR="00E86046" w:rsidRDefault="00E86046" w:rsidP="00E86046">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Scheduled Community Stops (Annually)</w:t>
            </w:r>
          </w:p>
          <w:p w14:paraId="2F33BD29" w14:textId="77777777" w:rsidR="0037414A" w:rsidRDefault="0037414A" w:rsidP="0037414A">
            <w:pPr>
              <w:rPr>
                <w:rFonts w:asciiTheme="minorHAnsi" w:hAnsiTheme="minorHAnsi"/>
                <w:sz w:val="18"/>
                <w:szCs w:val="18"/>
              </w:rPr>
            </w:pPr>
          </w:p>
          <w:p w14:paraId="6EECA52F" w14:textId="77777777" w:rsidR="0037414A" w:rsidRDefault="0037414A" w:rsidP="0037414A">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o.</w:t>
            </w:r>
            <w:r>
              <w:rPr>
                <w:rFonts w:asciiTheme="minorHAnsi" w:hAnsiTheme="minorHAnsi"/>
                <w:sz w:val="18"/>
                <w:szCs w:val="18"/>
              </w:rPr>
              <w:t xml:space="preserve"> of Clients in HIV/AIDS Treatment at 6-Month Intervals</w:t>
            </w:r>
          </w:p>
          <w:p w14:paraId="0789ED5F" w14:textId="77777777" w:rsidR="0037414A" w:rsidRDefault="0037414A" w:rsidP="0037414A">
            <w:pPr>
              <w:rPr>
                <w:rFonts w:asciiTheme="minorHAnsi" w:hAnsiTheme="minorHAnsi"/>
                <w:sz w:val="18"/>
                <w:szCs w:val="18"/>
              </w:rPr>
            </w:pPr>
          </w:p>
          <w:p w14:paraId="5163FB33" w14:textId="77777777" w:rsidR="0037414A" w:rsidRDefault="0037414A" w:rsidP="0037414A">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Clients in Mental Health Treatment at 6-Month Intervals</w:t>
            </w:r>
          </w:p>
          <w:p w14:paraId="03A8BB62" w14:textId="77777777" w:rsidR="0037414A" w:rsidRDefault="0037414A" w:rsidP="0037414A">
            <w:pPr>
              <w:rPr>
                <w:rFonts w:asciiTheme="minorHAnsi" w:hAnsiTheme="minorHAnsi"/>
                <w:sz w:val="18"/>
                <w:szCs w:val="18"/>
              </w:rPr>
            </w:pPr>
          </w:p>
          <w:p w14:paraId="7B2948A2" w14:textId="77777777" w:rsidR="0037414A" w:rsidRDefault="0037414A" w:rsidP="0037414A">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o.</w:t>
            </w:r>
            <w:r>
              <w:rPr>
                <w:rFonts w:asciiTheme="minorHAnsi" w:hAnsiTheme="minorHAnsi"/>
                <w:sz w:val="18"/>
                <w:szCs w:val="18"/>
              </w:rPr>
              <w:t xml:space="preserve"> of Clients in Substance Abuse Treatment at 6-Month Intervals</w:t>
            </w:r>
          </w:p>
          <w:p w14:paraId="79D46B3B" w14:textId="77777777" w:rsidR="0037414A" w:rsidRDefault="0037414A" w:rsidP="0037414A">
            <w:pPr>
              <w:rPr>
                <w:rFonts w:asciiTheme="minorHAnsi" w:hAnsiTheme="minorHAnsi"/>
                <w:sz w:val="18"/>
                <w:szCs w:val="18"/>
              </w:rPr>
            </w:pPr>
          </w:p>
          <w:p w14:paraId="6522A45A" w14:textId="77777777" w:rsidR="0037414A" w:rsidRDefault="0037414A" w:rsidP="0037414A">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Clients in Temporary Housing at 6-Month Intervals</w:t>
            </w:r>
          </w:p>
          <w:p w14:paraId="7D07FC84" w14:textId="77777777" w:rsidR="00D0327A" w:rsidRDefault="00D0327A" w:rsidP="0037414A">
            <w:pPr>
              <w:rPr>
                <w:rFonts w:asciiTheme="minorHAnsi" w:hAnsiTheme="minorHAnsi"/>
                <w:sz w:val="18"/>
                <w:szCs w:val="18"/>
              </w:rPr>
            </w:pPr>
          </w:p>
          <w:p w14:paraId="366F3C67" w14:textId="77777777" w:rsidR="00D0327A" w:rsidRDefault="00D0327A" w:rsidP="0037414A">
            <w:pPr>
              <w:rPr>
                <w:rFonts w:asciiTheme="minorHAnsi" w:hAnsiTheme="minorHAnsi"/>
                <w:sz w:val="18"/>
                <w:szCs w:val="18"/>
              </w:rPr>
            </w:pPr>
            <w:r>
              <w:rPr>
                <w:rFonts w:asciiTheme="minorHAnsi" w:hAnsiTheme="minorHAnsi"/>
                <w:sz w:val="18"/>
                <w:szCs w:val="18"/>
              </w:rPr>
              <w:t>-Number of Clients Using Referral Services</w:t>
            </w:r>
          </w:p>
          <w:p w14:paraId="646D1D59" w14:textId="77777777" w:rsidR="0037414A" w:rsidRDefault="0037414A" w:rsidP="0037414A">
            <w:pPr>
              <w:rPr>
                <w:rFonts w:asciiTheme="minorHAnsi" w:hAnsiTheme="minorHAnsi"/>
                <w:sz w:val="18"/>
                <w:szCs w:val="18"/>
              </w:rPr>
            </w:pPr>
          </w:p>
          <w:p w14:paraId="490BC8AE" w14:textId="77777777" w:rsidR="001C59AE" w:rsidRPr="001707B4" w:rsidRDefault="001C59AE" w:rsidP="005955B6">
            <w:pPr>
              <w:rPr>
                <w:rFonts w:asciiTheme="minorHAnsi" w:hAnsiTheme="minorHAnsi"/>
                <w:sz w:val="18"/>
                <w:szCs w:val="18"/>
              </w:rPr>
            </w:pPr>
          </w:p>
        </w:tc>
        <w:tc>
          <w:tcPr>
            <w:tcW w:w="1980" w:type="dxa"/>
          </w:tcPr>
          <w:p w14:paraId="641EA3E2" w14:textId="77777777" w:rsidR="003E7902" w:rsidRDefault="005A1A09" w:rsidP="0037414A">
            <w:pPr>
              <w:rPr>
                <w:rFonts w:asciiTheme="minorHAnsi" w:hAnsiTheme="minorHAnsi"/>
                <w:sz w:val="18"/>
                <w:szCs w:val="18"/>
              </w:rPr>
            </w:pPr>
            <w:r>
              <w:rPr>
                <w:rFonts w:asciiTheme="minorHAnsi" w:hAnsiTheme="minorHAnsi"/>
                <w:sz w:val="18"/>
                <w:szCs w:val="18"/>
              </w:rPr>
              <w:t>-Institutionalization of Scheduled Community Stops</w:t>
            </w:r>
          </w:p>
          <w:p w14:paraId="06820BCB" w14:textId="77777777" w:rsidR="005A1A09" w:rsidRDefault="005A1A09" w:rsidP="0037414A">
            <w:pPr>
              <w:rPr>
                <w:rFonts w:asciiTheme="minorHAnsi" w:hAnsiTheme="minorHAnsi"/>
                <w:sz w:val="18"/>
                <w:szCs w:val="18"/>
              </w:rPr>
            </w:pPr>
          </w:p>
          <w:p w14:paraId="460B136F" w14:textId="77777777" w:rsidR="0037414A" w:rsidRDefault="0037414A" w:rsidP="0037414A">
            <w:pPr>
              <w:rPr>
                <w:rFonts w:asciiTheme="minorHAnsi" w:hAnsiTheme="minorHAnsi"/>
                <w:sz w:val="18"/>
                <w:szCs w:val="18"/>
              </w:rPr>
            </w:pPr>
            <w:r>
              <w:rPr>
                <w:rFonts w:asciiTheme="minorHAnsi" w:hAnsiTheme="minorHAnsi"/>
                <w:sz w:val="18"/>
                <w:szCs w:val="18"/>
              </w:rPr>
              <w:t>-Increased Adherence to HIV/AIDS, Mental Health, and Substance Abuse Treatment</w:t>
            </w:r>
          </w:p>
          <w:p w14:paraId="31F55501" w14:textId="77777777" w:rsidR="0037414A" w:rsidRDefault="0037414A" w:rsidP="0037414A">
            <w:pPr>
              <w:rPr>
                <w:rFonts w:asciiTheme="minorHAnsi" w:hAnsiTheme="minorHAnsi"/>
                <w:sz w:val="18"/>
                <w:szCs w:val="18"/>
              </w:rPr>
            </w:pPr>
          </w:p>
          <w:p w14:paraId="2BCACC60" w14:textId="77777777" w:rsidR="0037414A" w:rsidRDefault="0037414A" w:rsidP="0037414A">
            <w:pPr>
              <w:rPr>
                <w:rFonts w:asciiTheme="minorHAnsi" w:hAnsiTheme="minorHAnsi"/>
                <w:sz w:val="18"/>
                <w:szCs w:val="18"/>
              </w:rPr>
            </w:pPr>
            <w:r>
              <w:rPr>
                <w:rFonts w:asciiTheme="minorHAnsi" w:hAnsiTheme="minorHAnsi"/>
                <w:sz w:val="18"/>
                <w:szCs w:val="18"/>
              </w:rPr>
              <w:t xml:space="preserve">-Improved and Stable </w:t>
            </w:r>
            <w:r w:rsidR="005A1A09">
              <w:rPr>
                <w:rFonts w:asciiTheme="minorHAnsi" w:hAnsiTheme="minorHAnsi"/>
                <w:sz w:val="18"/>
                <w:szCs w:val="18"/>
              </w:rPr>
              <w:t xml:space="preserve">Client </w:t>
            </w:r>
            <w:r>
              <w:rPr>
                <w:rFonts w:asciiTheme="minorHAnsi" w:hAnsiTheme="minorHAnsi"/>
                <w:sz w:val="18"/>
                <w:szCs w:val="18"/>
              </w:rPr>
              <w:t>Housing</w:t>
            </w:r>
          </w:p>
          <w:p w14:paraId="1E0F3D84" w14:textId="77777777" w:rsidR="0037414A" w:rsidRDefault="0037414A" w:rsidP="0037414A">
            <w:pPr>
              <w:rPr>
                <w:rFonts w:asciiTheme="minorHAnsi" w:hAnsiTheme="minorHAnsi"/>
                <w:sz w:val="18"/>
                <w:szCs w:val="18"/>
              </w:rPr>
            </w:pPr>
          </w:p>
          <w:p w14:paraId="49B7C519" w14:textId="77777777" w:rsidR="003E7902" w:rsidRDefault="003E7902" w:rsidP="003E7902">
            <w:pPr>
              <w:rPr>
                <w:rFonts w:asciiTheme="minorHAnsi" w:hAnsiTheme="minorHAnsi"/>
                <w:sz w:val="18"/>
                <w:szCs w:val="18"/>
              </w:rPr>
            </w:pPr>
          </w:p>
          <w:p w14:paraId="2A112940" w14:textId="77777777" w:rsidR="001C59AE" w:rsidRPr="001707B4" w:rsidRDefault="001C59AE" w:rsidP="005955B6">
            <w:pPr>
              <w:rPr>
                <w:rFonts w:asciiTheme="minorHAnsi" w:hAnsiTheme="minorHAnsi"/>
                <w:sz w:val="18"/>
                <w:szCs w:val="18"/>
              </w:rPr>
            </w:pPr>
          </w:p>
        </w:tc>
      </w:tr>
    </w:tbl>
    <w:tbl>
      <w:tblPr>
        <w:tblStyle w:val="TableGrid"/>
        <w:tblpPr w:leftFromText="180" w:rightFromText="180" w:vertAnchor="text" w:horzAnchor="margin" w:tblpY="968"/>
        <w:tblW w:w="0" w:type="auto"/>
        <w:tblLook w:val="04A0" w:firstRow="1" w:lastRow="0" w:firstColumn="1" w:lastColumn="0" w:noHBand="0" w:noVBand="1"/>
      </w:tblPr>
      <w:tblGrid>
        <w:gridCol w:w="12950"/>
      </w:tblGrid>
      <w:tr w:rsidR="001C59AE" w14:paraId="11189B63" w14:textId="77777777" w:rsidTr="001C59AE">
        <w:tc>
          <w:tcPr>
            <w:tcW w:w="13176" w:type="dxa"/>
          </w:tcPr>
          <w:p w14:paraId="0BDBFA29" w14:textId="77777777" w:rsidR="001C59AE" w:rsidRPr="005955B6" w:rsidRDefault="001C59AE" w:rsidP="006B490C">
            <w:pPr>
              <w:jc w:val="center"/>
              <w:rPr>
                <w:rFonts w:asciiTheme="minorHAnsi" w:hAnsiTheme="minorHAnsi"/>
                <w:b/>
              </w:rPr>
            </w:pPr>
            <w:r w:rsidRPr="005955B6">
              <w:rPr>
                <w:rFonts w:asciiTheme="minorHAnsi" w:hAnsiTheme="minorHAnsi"/>
                <w:b/>
              </w:rPr>
              <w:t xml:space="preserve">CONTEXTUAL </w:t>
            </w:r>
            <w:r w:rsidR="006B490C">
              <w:rPr>
                <w:rFonts w:asciiTheme="minorHAnsi" w:hAnsiTheme="minorHAnsi"/>
                <w:b/>
              </w:rPr>
              <w:t xml:space="preserve">CONDITIONS </w:t>
            </w:r>
            <w:r w:rsidRPr="005955B6">
              <w:rPr>
                <w:rFonts w:asciiTheme="minorHAnsi" w:hAnsiTheme="minorHAnsi"/>
                <w:b/>
              </w:rPr>
              <w:t xml:space="preserve">AND RIVAL </w:t>
            </w:r>
            <w:r w:rsidR="006B490C">
              <w:rPr>
                <w:rFonts w:asciiTheme="minorHAnsi" w:hAnsiTheme="minorHAnsi"/>
                <w:b/>
              </w:rPr>
              <w:t>EXPLANATIONS</w:t>
            </w:r>
          </w:p>
        </w:tc>
      </w:tr>
    </w:tbl>
    <w:p w14:paraId="780DEA0C" w14:textId="77777777" w:rsidR="00324B89" w:rsidRDefault="005862BF">
      <w:pPr>
        <w:rPr>
          <w:rFonts w:asciiTheme="minorHAnsi" w:hAnsiTheme="minorHAnsi"/>
          <w:b/>
          <w:sz w:val="22"/>
          <w:szCs w:val="22"/>
        </w:rPr>
      </w:pPr>
      <w:r>
        <w:rPr>
          <w:noProof/>
        </w:rPr>
        <mc:AlternateContent>
          <mc:Choice Requires="wpg">
            <w:drawing>
              <wp:anchor distT="0" distB="0" distL="114300" distR="114300" simplePos="0" relativeHeight="251671552" behindDoc="0" locked="0" layoutInCell="1" allowOverlap="1" wp14:anchorId="640926C7" wp14:editId="4E2189F1">
                <wp:simplePos x="0" y="0"/>
                <wp:positionH relativeFrom="column">
                  <wp:posOffset>895350</wp:posOffset>
                </wp:positionH>
                <wp:positionV relativeFrom="paragraph">
                  <wp:posOffset>177800</wp:posOffset>
                </wp:positionV>
                <wp:extent cx="6984365" cy="421640"/>
                <wp:effectExtent l="19050" t="25400" r="16510" b="1016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421640"/>
                          <a:chOff x="3000" y="7275"/>
                          <a:chExt cx="10999" cy="664"/>
                        </a:xfrm>
                      </wpg:grpSpPr>
                      <wps:wsp>
                        <wps:cNvPr id="9" name="AutoShape 17"/>
                        <wps:cNvSpPr>
                          <a:spLocks noChangeArrowheads="1"/>
                        </wps:cNvSpPr>
                        <wps:spPr bwMode="auto">
                          <a:xfrm>
                            <a:off x="3000"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8"/>
                        <wps:cNvSpPr>
                          <a:spLocks noChangeArrowheads="1"/>
                        </wps:cNvSpPr>
                        <wps:spPr bwMode="auto">
                          <a:xfrm>
                            <a:off x="4928"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9"/>
                        <wps:cNvSpPr>
                          <a:spLocks noChangeArrowheads="1"/>
                        </wps:cNvSpPr>
                        <wps:spPr bwMode="auto">
                          <a:xfrm>
                            <a:off x="7358"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20"/>
                        <wps:cNvSpPr>
                          <a:spLocks noChangeArrowheads="1"/>
                        </wps:cNvSpPr>
                        <wps:spPr bwMode="auto">
                          <a:xfrm>
                            <a:off x="9561"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21"/>
                        <wps:cNvSpPr>
                          <a:spLocks noChangeArrowheads="1"/>
                        </wps:cNvSpPr>
                        <wps:spPr bwMode="auto">
                          <a:xfrm>
                            <a:off x="11754"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22"/>
                        <wps:cNvSpPr>
                          <a:spLocks noChangeArrowheads="1"/>
                        </wps:cNvSpPr>
                        <wps:spPr bwMode="auto">
                          <a:xfrm>
                            <a:off x="13856" y="7275"/>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EC40" id="Group 16" o:spid="_x0000_s1026" style="position:absolute;margin-left:70.5pt;margin-top:14pt;width:549.95pt;height:33.2pt;z-index:251671552" coordorigin="3000,7275" coordsize="10999,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">
                <v:shape id="AutoShape 17" o:spid="_x0000_s1027" type="#_x0000_t68" style="position:absolute;left:3000;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"/>
                <v:shape id="AutoShape 18" o:spid="_x0000_s1028" type="#_x0000_t68" style="position:absolute;left:4928;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"/>
                <v:shape id="AutoShape 19" o:spid="_x0000_s1029" type="#_x0000_t68" style="position:absolute;left:7358;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"/>
                <v:shape id="AutoShape 20" o:spid="_x0000_s1030" type="#_x0000_t68" style="position:absolute;left:9561;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"/>
                <v:shape id="AutoShape 21" o:spid="_x0000_s1031" type="#_x0000_t68" style="position:absolute;left:11754;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"/>
                <v:shape id="AutoShape 22" o:spid="_x0000_s1032" type="#_x0000_t68" style="position:absolute;left:13856;top:7275;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"/>
              </v:group>
            </w:pict>
          </mc:Fallback>
        </mc:AlternateContent>
      </w:r>
    </w:p>
    <w:p w14:paraId="48D8BA55" w14:textId="77777777" w:rsidR="00324B89" w:rsidRDefault="00324B89">
      <w:pPr>
        <w:rPr>
          <w:rFonts w:asciiTheme="minorHAnsi" w:hAnsiTheme="minorHAnsi"/>
          <w:b/>
          <w:sz w:val="22"/>
          <w:szCs w:val="22"/>
        </w:rPr>
      </w:pPr>
    </w:p>
    <w:p w14:paraId="3D711EFA" w14:textId="77777777" w:rsidR="00324B89" w:rsidRDefault="00324B89">
      <w:pPr>
        <w:rPr>
          <w:rFonts w:asciiTheme="minorHAnsi" w:hAnsiTheme="minorHAnsi"/>
          <w:b/>
          <w:sz w:val="22"/>
          <w:szCs w:val="22"/>
        </w:rPr>
      </w:pPr>
    </w:p>
    <w:p w14:paraId="37BE3D54" w14:textId="77777777" w:rsidR="00324B89" w:rsidRDefault="00324B89">
      <w:pPr>
        <w:rPr>
          <w:rFonts w:asciiTheme="minorHAnsi" w:hAnsiTheme="minorHAnsi"/>
          <w:b/>
          <w:sz w:val="22"/>
          <w:szCs w:val="22"/>
        </w:rPr>
      </w:pPr>
    </w:p>
    <w:p w14:paraId="1843978F" w14:textId="77777777" w:rsidR="00324B89" w:rsidRDefault="00324B89">
      <w:pPr>
        <w:rPr>
          <w:rFonts w:asciiTheme="minorHAnsi" w:hAnsiTheme="minorHAnsi"/>
          <w:b/>
          <w:sz w:val="22"/>
          <w:szCs w:val="22"/>
        </w:rPr>
      </w:pPr>
    </w:p>
    <w:p w14:paraId="741A0CD5" w14:textId="77777777" w:rsidR="001C59AE" w:rsidRDefault="00324B89" w:rsidP="00324B89">
      <w:pPr>
        <w:ind w:left="10800" w:firstLine="720"/>
      </w:pPr>
      <w:r>
        <w:rPr>
          <w:rFonts w:asciiTheme="minorHAnsi" w:hAnsiTheme="minorHAnsi"/>
          <w:b/>
          <w:sz w:val="22"/>
          <w:szCs w:val="22"/>
        </w:rPr>
        <w:lastRenderedPageBreak/>
        <w:t>(Continued)</w:t>
      </w:r>
    </w:p>
    <w:p w14:paraId="266B36F3" w14:textId="77777777" w:rsidR="00324B89" w:rsidRDefault="00324B89"/>
    <w:tbl>
      <w:tblPr>
        <w:tblStyle w:val="TableGrid"/>
        <w:tblW w:w="14220" w:type="dxa"/>
        <w:tblInd w:w="-612" w:type="dxa"/>
        <w:tblLook w:val="01E0" w:firstRow="1" w:lastRow="1" w:firstColumn="1" w:lastColumn="1" w:noHBand="0" w:noVBand="0"/>
      </w:tblPr>
      <w:tblGrid>
        <w:gridCol w:w="1413"/>
        <w:gridCol w:w="1814"/>
        <w:gridCol w:w="2263"/>
        <w:gridCol w:w="2348"/>
        <w:gridCol w:w="2113"/>
        <w:gridCol w:w="2289"/>
        <w:gridCol w:w="1980"/>
      </w:tblGrid>
      <w:tr w:rsidR="007C7770" w:rsidRPr="005955B6" w14:paraId="0F4C7628" w14:textId="77777777" w:rsidTr="007C7770">
        <w:trPr>
          <w:trHeight w:val="440"/>
        </w:trPr>
        <w:tc>
          <w:tcPr>
            <w:tcW w:w="1413" w:type="dxa"/>
            <w:vMerge w:val="restart"/>
            <w:tcBorders>
              <w:right w:val="single" w:sz="12" w:space="0" w:color="auto"/>
            </w:tcBorders>
            <w:vAlign w:val="center"/>
          </w:tcPr>
          <w:p w14:paraId="7A27CD95" w14:textId="77777777" w:rsidR="007C7770" w:rsidRPr="005955B6" w:rsidRDefault="007C7770" w:rsidP="008232F9">
            <w:pPr>
              <w:jc w:val="center"/>
              <w:rPr>
                <w:rFonts w:asciiTheme="minorHAnsi" w:hAnsiTheme="minorHAnsi"/>
                <w:b/>
                <w:sz w:val="20"/>
                <w:szCs w:val="20"/>
              </w:rPr>
            </w:pPr>
            <w:r w:rsidRPr="005955B6">
              <w:rPr>
                <w:rFonts w:asciiTheme="minorHAnsi" w:hAnsiTheme="minorHAnsi"/>
                <w:b/>
                <w:sz w:val="20"/>
                <w:szCs w:val="20"/>
              </w:rPr>
              <w:t>LEVEL</w:t>
            </w:r>
          </w:p>
        </w:tc>
        <w:tc>
          <w:tcPr>
            <w:tcW w:w="1814" w:type="dxa"/>
            <w:vMerge w:val="restart"/>
            <w:tcBorders>
              <w:left w:val="single" w:sz="12" w:space="0" w:color="auto"/>
            </w:tcBorders>
            <w:vAlign w:val="center"/>
          </w:tcPr>
          <w:p w14:paraId="6406CE01" w14:textId="77777777" w:rsidR="007C7770" w:rsidRPr="005955B6" w:rsidRDefault="007C7770" w:rsidP="008232F9">
            <w:pPr>
              <w:jc w:val="center"/>
              <w:rPr>
                <w:rFonts w:asciiTheme="minorHAnsi" w:hAnsiTheme="minorHAnsi"/>
                <w:b/>
                <w:sz w:val="20"/>
                <w:szCs w:val="20"/>
              </w:rPr>
            </w:pPr>
            <w:r w:rsidRPr="005955B6">
              <w:rPr>
                <w:rFonts w:asciiTheme="minorHAnsi" w:hAnsiTheme="minorHAnsi"/>
                <w:b/>
                <w:sz w:val="20"/>
                <w:szCs w:val="20"/>
              </w:rPr>
              <w:t>INPUTS</w:t>
            </w:r>
          </w:p>
        </w:tc>
        <w:tc>
          <w:tcPr>
            <w:tcW w:w="2263" w:type="dxa"/>
            <w:vMerge w:val="restart"/>
            <w:vAlign w:val="center"/>
          </w:tcPr>
          <w:p w14:paraId="7419E662" w14:textId="77777777" w:rsidR="007C7770" w:rsidRPr="005955B6" w:rsidRDefault="007C7770" w:rsidP="008232F9">
            <w:pPr>
              <w:jc w:val="center"/>
              <w:rPr>
                <w:rFonts w:asciiTheme="minorHAnsi" w:hAnsiTheme="minorHAnsi"/>
                <w:b/>
                <w:sz w:val="20"/>
                <w:szCs w:val="20"/>
              </w:rPr>
            </w:pPr>
            <w:r w:rsidRPr="005955B6">
              <w:rPr>
                <w:rFonts w:asciiTheme="minorHAnsi" w:hAnsiTheme="minorHAnsi"/>
                <w:b/>
                <w:sz w:val="20"/>
                <w:szCs w:val="20"/>
              </w:rPr>
              <w:t>ACTIVITIES</w:t>
            </w:r>
          </w:p>
        </w:tc>
        <w:tc>
          <w:tcPr>
            <w:tcW w:w="2348" w:type="dxa"/>
            <w:vMerge w:val="restart"/>
            <w:vAlign w:val="center"/>
          </w:tcPr>
          <w:p w14:paraId="20A83EA1" w14:textId="77777777" w:rsidR="007C7770" w:rsidRPr="005955B6" w:rsidRDefault="007C7770" w:rsidP="008232F9">
            <w:pPr>
              <w:jc w:val="center"/>
              <w:rPr>
                <w:rFonts w:asciiTheme="minorHAnsi" w:hAnsiTheme="minorHAnsi"/>
                <w:b/>
                <w:sz w:val="20"/>
                <w:szCs w:val="20"/>
              </w:rPr>
            </w:pPr>
            <w:r w:rsidRPr="005955B6">
              <w:rPr>
                <w:rFonts w:asciiTheme="minorHAnsi" w:hAnsiTheme="minorHAnsi"/>
                <w:b/>
                <w:sz w:val="20"/>
                <w:szCs w:val="20"/>
              </w:rPr>
              <w:t>OUTPUTS</w:t>
            </w:r>
          </w:p>
        </w:tc>
        <w:tc>
          <w:tcPr>
            <w:tcW w:w="6382" w:type="dxa"/>
            <w:gridSpan w:val="3"/>
            <w:vAlign w:val="center"/>
          </w:tcPr>
          <w:p w14:paraId="7177783B" w14:textId="77777777" w:rsidR="007C7770" w:rsidRDefault="007C7770" w:rsidP="007C7770">
            <w:pPr>
              <w:jc w:val="center"/>
              <w:rPr>
                <w:rFonts w:asciiTheme="minorHAnsi" w:hAnsiTheme="minorHAnsi"/>
                <w:sz w:val="18"/>
                <w:szCs w:val="18"/>
              </w:rPr>
            </w:pPr>
            <w:r w:rsidRPr="005955B6">
              <w:rPr>
                <w:rFonts w:asciiTheme="minorHAnsi" w:hAnsiTheme="minorHAnsi"/>
                <w:b/>
                <w:sz w:val="20"/>
                <w:szCs w:val="20"/>
              </w:rPr>
              <w:t>OUTCOMES</w:t>
            </w:r>
          </w:p>
        </w:tc>
      </w:tr>
      <w:tr w:rsidR="007C7770" w:rsidRPr="005955B6" w14:paraId="75AAF431" w14:textId="77777777" w:rsidTr="007C7770">
        <w:trPr>
          <w:trHeight w:val="260"/>
        </w:trPr>
        <w:tc>
          <w:tcPr>
            <w:tcW w:w="1413" w:type="dxa"/>
            <w:vMerge/>
            <w:tcBorders>
              <w:right w:val="single" w:sz="12" w:space="0" w:color="auto"/>
            </w:tcBorders>
            <w:vAlign w:val="center"/>
          </w:tcPr>
          <w:p w14:paraId="035DA6CA" w14:textId="77777777" w:rsidR="007C7770" w:rsidRPr="005955B6" w:rsidRDefault="007C7770" w:rsidP="008232F9">
            <w:pPr>
              <w:jc w:val="center"/>
              <w:rPr>
                <w:rFonts w:asciiTheme="minorHAnsi" w:hAnsiTheme="minorHAnsi"/>
                <w:b/>
                <w:sz w:val="20"/>
                <w:szCs w:val="20"/>
              </w:rPr>
            </w:pPr>
          </w:p>
        </w:tc>
        <w:tc>
          <w:tcPr>
            <w:tcW w:w="1814" w:type="dxa"/>
            <w:vMerge/>
            <w:tcBorders>
              <w:left w:val="single" w:sz="12" w:space="0" w:color="auto"/>
            </w:tcBorders>
          </w:tcPr>
          <w:p w14:paraId="3AD44715" w14:textId="77777777" w:rsidR="007C7770" w:rsidRPr="005955B6" w:rsidRDefault="007C7770" w:rsidP="008232F9">
            <w:pPr>
              <w:jc w:val="center"/>
              <w:rPr>
                <w:rFonts w:asciiTheme="minorHAnsi" w:hAnsiTheme="minorHAnsi"/>
                <w:b/>
                <w:sz w:val="20"/>
                <w:szCs w:val="20"/>
              </w:rPr>
            </w:pPr>
          </w:p>
        </w:tc>
        <w:tc>
          <w:tcPr>
            <w:tcW w:w="2263" w:type="dxa"/>
            <w:vMerge/>
          </w:tcPr>
          <w:p w14:paraId="7CB7D734" w14:textId="77777777" w:rsidR="007C7770" w:rsidRPr="005955B6" w:rsidRDefault="007C7770" w:rsidP="008232F9">
            <w:pPr>
              <w:jc w:val="center"/>
              <w:rPr>
                <w:rFonts w:asciiTheme="minorHAnsi" w:hAnsiTheme="minorHAnsi"/>
                <w:b/>
                <w:sz w:val="20"/>
                <w:szCs w:val="20"/>
              </w:rPr>
            </w:pPr>
          </w:p>
        </w:tc>
        <w:tc>
          <w:tcPr>
            <w:tcW w:w="2348" w:type="dxa"/>
            <w:vMerge/>
          </w:tcPr>
          <w:p w14:paraId="33C7D948" w14:textId="77777777" w:rsidR="007C7770" w:rsidRPr="005955B6" w:rsidRDefault="007C7770" w:rsidP="008232F9">
            <w:pPr>
              <w:jc w:val="center"/>
              <w:rPr>
                <w:rFonts w:asciiTheme="minorHAnsi" w:hAnsiTheme="minorHAnsi"/>
                <w:b/>
                <w:sz w:val="20"/>
                <w:szCs w:val="20"/>
              </w:rPr>
            </w:pPr>
          </w:p>
        </w:tc>
        <w:tc>
          <w:tcPr>
            <w:tcW w:w="2113" w:type="dxa"/>
          </w:tcPr>
          <w:p w14:paraId="14E76E82" w14:textId="77777777" w:rsidR="007C7770" w:rsidRPr="00496015" w:rsidRDefault="007C7770" w:rsidP="008232F9">
            <w:pPr>
              <w:jc w:val="center"/>
              <w:rPr>
                <w:rFonts w:asciiTheme="minorHAnsi" w:hAnsiTheme="minorHAnsi"/>
                <w:sz w:val="20"/>
                <w:szCs w:val="20"/>
              </w:rPr>
            </w:pPr>
            <w:r w:rsidRPr="00496015">
              <w:rPr>
                <w:rFonts w:asciiTheme="minorHAnsi" w:hAnsiTheme="minorHAnsi"/>
                <w:sz w:val="20"/>
                <w:szCs w:val="20"/>
              </w:rPr>
              <w:t>Short-Term</w:t>
            </w:r>
          </w:p>
        </w:tc>
        <w:tc>
          <w:tcPr>
            <w:tcW w:w="2289" w:type="dxa"/>
          </w:tcPr>
          <w:p w14:paraId="0D87326B" w14:textId="77777777" w:rsidR="007C7770" w:rsidRPr="00496015" w:rsidRDefault="007C7770" w:rsidP="008232F9">
            <w:pPr>
              <w:jc w:val="center"/>
              <w:rPr>
                <w:rFonts w:asciiTheme="minorHAnsi" w:hAnsiTheme="minorHAnsi"/>
                <w:sz w:val="20"/>
                <w:szCs w:val="20"/>
              </w:rPr>
            </w:pPr>
            <w:r w:rsidRPr="00496015">
              <w:rPr>
                <w:rFonts w:asciiTheme="minorHAnsi" w:hAnsiTheme="minorHAnsi"/>
                <w:sz w:val="20"/>
                <w:szCs w:val="20"/>
              </w:rPr>
              <w:t>Intermediate</w:t>
            </w:r>
          </w:p>
        </w:tc>
        <w:tc>
          <w:tcPr>
            <w:tcW w:w="1980" w:type="dxa"/>
          </w:tcPr>
          <w:p w14:paraId="16A5E766" w14:textId="77777777" w:rsidR="007C7770" w:rsidRPr="00496015" w:rsidRDefault="007C7770" w:rsidP="008232F9">
            <w:pPr>
              <w:jc w:val="center"/>
              <w:rPr>
                <w:rFonts w:asciiTheme="minorHAnsi" w:hAnsiTheme="minorHAnsi"/>
                <w:sz w:val="20"/>
                <w:szCs w:val="20"/>
              </w:rPr>
            </w:pPr>
            <w:r w:rsidRPr="00496015">
              <w:rPr>
                <w:rFonts w:asciiTheme="minorHAnsi" w:hAnsiTheme="minorHAnsi"/>
                <w:sz w:val="20"/>
                <w:szCs w:val="20"/>
              </w:rPr>
              <w:t>Long-Term</w:t>
            </w:r>
          </w:p>
        </w:tc>
      </w:tr>
      <w:tr w:rsidR="007C7770" w:rsidRPr="005955B6" w14:paraId="1DAFF7E0" w14:textId="77777777" w:rsidTr="00496015">
        <w:trPr>
          <w:trHeight w:val="1816"/>
        </w:trPr>
        <w:tc>
          <w:tcPr>
            <w:tcW w:w="1413" w:type="dxa"/>
            <w:tcBorders>
              <w:right w:val="single" w:sz="12" w:space="0" w:color="auto"/>
            </w:tcBorders>
            <w:vAlign w:val="center"/>
          </w:tcPr>
          <w:p w14:paraId="3A66E839" w14:textId="77777777" w:rsidR="007C7770" w:rsidRPr="005955B6" w:rsidRDefault="007C7770" w:rsidP="00221498">
            <w:pPr>
              <w:jc w:val="center"/>
              <w:rPr>
                <w:rFonts w:asciiTheme="minorHAnsi" w:hAnsiTheme="minorHAnsi"/>
                <w:b/>
                <w:sz w:val="20"/>
                <w:szCs w:val="20"/>
              </w:rPr>
            </w:pPr>
            <w:r>
              <w:rPr>
                <w:rFonts w:asciiTheme="minorHAnsi" w:hAnsiTheme="minorHAnsi"/>
                <w:b/>
                <w:sz w:val="20"/>
                <w:szCs w:val="20"/>
              </w:rPr>
              <w:t>NETWORK OF SERVICES</w:t>
            </w:r>
          </w:p>
        </w:tc>
        <w:tc>
          <w:tcPr>
            <w:tcW w:w="1814" w:type="dxa"/>
            <w:tcBorders>
              <w:left w:val="single" w:sz="12" w:space="0" w:color="auto"/>
            </w:tcBorders>
          </w:tcPr>
          <w:p w14:paraId="18E7A641" w14:textId="77777777" w:rsidR="007C7770" w:rsidRDefault="00D86C92" w:rsidP="005955B6">
            <w:pPr>
              <w:rPr>
                <w:rFonts w:asciiTheme="minorHAnsi" w:hAnsiTheme="minorHAnsi"/>
                <w:sz w:val="18"/>
                <w:szCs w:val="18"/>
              </w:rPr>
            </w:pPr>
            <w:r>
              <w:rPr>
                <w:rFonts w:asciiTheme="minorHAnsi" w:hAnsiTheme="minorHAnsi"/>
                <w:sz w:val="18"/>
                <w:szCs w:val="18"/>
              </w:rPr>
              <w:t>-</w:t>
            </w:r>
            <w:r w:rsidR="007C7770">
              <w:rPr>
                <w:rFonts w:asciiTheme="minorHAnsi" w:hAnsiTheme="minorHAnsi"/>
                <w:sz w:val="18"/>
                <w:szCs w:val="18"/>
              </w:rPr>
              <w:t>Project Staffing:</w:t>
            </w:r>
          </w:p>
          <w:p w14:paraId="09E1D366" w14:textId="77777777" w:rsidR="007C7770" w:rsidRDefault="007C7770" w:rsidP="005955B6">
            <w:pPr>
              <w:rPr>
                <w:rFonts w:asciiTheme="minorHAnsi" w:hAnsiTheme="minorHAnsi"/>
                <w:sz w:val="18"/>
                <w:szCs w:val="18"/>
              </w:rPr>
            </w:pPr>
            <w:r>
              <w:rPr>
                <w:rFonts w:asciiTheme="minorHAnsi" w:hAnsiTheme="minorHAnsi"/>
                <w:sz w:val="18"/>
                <w:szCs w:val="18"/>
              </w:rPr>
              <w:t>*</w:t>
            </w:r>
            <w:r w:rsidRPr="001707B4">
              <w:rPr>
                <w:rFonts w:asciiTheme="minorHAnsi" w:hAnsiTheme="minorHAnsi"/>
                <w:sz w:val="18"/>
                <w:szCs w:val="18"/>
              </w:rPr>
              <w:t>Care Navigator</w:t>
            </w:r>
          </w:p>
          <w:p w14:paraId="3777A3FB" w14:textId="77777777" w:rsidR="007C7770" w:rsidRDefault="007C7770" w:rsidP="005955B6">
            <w:pPr>
              <w:rPr>
                <w:rFonts w:asciiTheme="minorHAnsi" w:hAnsiTheme="minorHAnsi"/>
                <w:sz w:val="18"/>
                <w:szCs w:val="18"/>
              </w:rPr>
            </w:pPr>
            <w:r>
              <w:rPr>
                <w:rFonts w:asciiTheme="minorHAnsi" w:hAnsiTheme="minorHAnsi"/>
                <w:sz w:val="18"/>
                <w:szCs w:val="18"/>
              </w:rPr>
              <w:t>*</w:t>
            </w:r>
            <w:r w:rsidRPr="001707B4">
              <w:rPr>
                <w:rFonts w:asciiTheme="minorHAnsi" w:hAnsiTheme="minorHAnsi"/>
                <w:sz w:val="18"/>
                <w:szCs w:val="18"/>
              </w:rPr>
              <w:t>Medical Care Coordinator</w:t>
            </w:r>
          </w:p>
          <w:p w14:paraId="03DAA94E" w14:textId="77777777" w:rsidR="009F781C" w:rsidRDefault="007C7770" w:rsidP="00D86C92">
            <w:pPr>
              <w:rPr>
                <w:rFonts w:asciiTheme="minorHAnsi" w:hAnsiTheme="minorHAnsi"/>
                <w:sz w:val="18"/>
                <w:szCs w:val="18"/>
              </w:rPr>
            </w:pPr>
            <w:r>
              <w:rPr>
                <w:rFonts w:asciiTheme="minorHAnsi" w:hAnsiTheme="minorHAnsi"/>
                <w:sz w:val="18"/>
                <w:szCs w:val="18"/>
              </w:rPr>
              <w:t>*Project Director</w:t>
            </w:r>
          </w:p>
          <w:p w14:paraId="769DD5FF" w14:textId="77777777" w:rsidR="00C71CB3" w:rsidRDefault="00C71CB3" w:rsidP="00D86C92">
            <w:pPr>
              <w:rPr>
                <w:rFonts w:asciiTheme="minorHAnsi" w:hAnsiTheme="minorHAnsi"/>
                <w:sz w:val="18"/>
                <w:szCs w:val="18"/>
              </w:rPr>
            </w:pPr>
            <w:r>
              <w:rPr>
                <w:rFonts w:asciiTheme="minorHAnsi" w:hAnsiTheme="minorHAnsi"/>
                <w:sz w:val="18"/>
                <w:szCs w:val="18"/>
              </w:rPr>
              <w:t>*Case Manager</w:t>
            </w:r>
          </w:p>
          <w:p w14:paraId="20278E7A" w14:textId="77777777" w:rsidR="00C71CB3" w:rsidRDefault="00C71CB3" w:rsidP="00D86C92">
            <w:pPr>
              <w:rPr>
                <w:rFonts w:asciiTheme="minorHAnsi" w:hAnsiTheme="minorHAnsi"/>
                <w:sz w:val="18"/>
                <w:szCs w:val="18"/>
              </w:rPr>
            </w:pPr>
            <w:r>
              <w:rPr>
                <w:rFonts w:asciiTheme="minorHAnsi" w:hAnsiTheme="minorHAnsi"/>
                <w:sz w:val="18"/>
                <w:szCs w:val="18"/>
              </w:rPr>
              <w:t>*Peer-to-Peer Mentoring</w:t>
            </w:r>
          </w:p>
          <w:p w14:paraId="28919518" w14:textId="77777777" w:rsidR="00C71CB3" w:rsidRDefault="00C71CB3" w:rsidP="00D86C92">
            <w:pPr>
              <w:rPr>
                <w:rFonts w:asciiTheme="minorHAnsi" w:hAnsiTheme="minorHAnsi"/>
                <w:sz w:val="18"/>
                <w:szCs w:val="18"/>
              </w:rPr>
            </w:pPr>
          </w:p>
          <w:p w14:paraId="74118B17" w14:textId="77777777" w:rsidR="00D86C92" w:rsidRPr="001707B4" w:rsidRDefault="00D86C92" w:rsidP="00D86C92">
            <w:pPr>
              <w:rPr>
                <w:rFonts w:asciiTheme="minorHAnsi" w:hAnsiTheme="minorHAnsi"/>
                <w:sz w:val="18"/>
                <w:szCs w:val="18"/>
              </w:rPr>
            </w:pPr>
            <w:r>
              <w:rPr>
                <w:rFonts w:asciiTheme="minorHAnsi" w:hAnsiTheme="minorHAnsi"/>
                <w:sz w:val="18"/>
                <w:szCs w:val="18"/>
              </w:rPr>
              <w:t>-MOU</w:t>
            </w:r>
            <w:r w:rsidR="009F781C">
              <w:rPr>
                <w:rFonts w:asciiTheme="minorHAnsi" w:hAnsiTheme="minorHAnsi"/>
                <w:sz w:val="18"/>
                <w:szCs w:val="18"/>
              </w:rPr>
              <w:t>s</w:t>
            </w:r>
            <w:r>
              <w:rPr>
                <w:rFonts w:asciiTheme="minorHAnsi" w:hAnsiTheme="minorHAnsi"/>
                <w:sz w:val="18"/>
                <w:szCs w:val="18"/>
              </w:rPr>
              <w:t xml:space="preserve"> between PPHD and Network Service Providers</w:t>
            </w:r>
          </w:p>
        </w:tc>
        <w:tc>
          <w:tcPr>
            <w:tcW w:w="2263" w:type="dxa"/>
          </w:tcPr>
          <w:p w14:paraId="6011D53C" w14:textId="77777777" w:rsidR="007C7770" w:rsidRDefault="007C7770" w:rsidP="005955B6">
            <w:pPr>
              <w:rPr>
                <w:rFonts w:asciiTheme="minorHAnsi" w:hAnsiTheme="minorHAnsi"/>
                <w:sz w:val="18"/>
                <w:szCs w:val="18"/>
              </w:rPr>
            </w:pPr>
            <w:r>
              <w:rPr>
                <w:rFonts w:asciiTheme="minorHAnsi" w:hAnsiTheme="minorHAnsi"/>
                <w:sz w:val="18"/>
                <w:szCs w:val="18"/>
              </w:rPr>
              <w:t>-Identify Appropriate Service Providers and Enroll Client</w:t>
            </w:r>
            <w:r w:rsidR="009F781C">
              <w:rPr>
                <w:rFonts w:asciiTheme="minorHAnsi" w:hAnsiTheme="minorHAnsi"/>
                <w:sz w:val="18"/>
                <w:szCs w:val="18"/>
              </w:rPr>
              <w:t>s</w:t>
            </w:r>
            <w:r>
              <w:rPr>
                <w:rFonts w:asciiTheme="minorHAnsi" w:hAnsiTheme="minorHAnsi"/>
                <w:sz w:val="18"/>
                <w:szCs w:val="18"/>
              </w:rPr>
              <w:t xml:space="preserve"> in Treatment/ Services</w:t>
            </w:r>
          </w:p>
          <w:p w14:paraId="272E3D95" w14:textId="77777777" w:rsidR="009F781C" w:rsidRDefault="009F781C" w:rsidP="005955B6">
            <w:pPr>
              <w:rPr>
                <w:rFonts w:asciiTheme="minorHAnsi" w:hAnsiTheme="minorHAnsi"/>
                <w:sz w:val="18"/>
                <w:szCs w:val="18"/>
              </w:rPr>
            </w:pPr>
          </w:p>
          <w:p w14:paraId="33FD4E5A" w14:textId="77777777" w:rsidR="007C7770" w:rsidRDefault="007C7770" w:rsidP="005955B6">
            <w:pPr>
              <w:rPr>
                <w:rFonts w:asciiTheme="minorHAnsi" w:hAnsiTheme="minorHAnsi"/>
                <w:sz w:val="18"/>
                <w:szCs w:val="18"/>
              </w:rPr>
            </w:pPr>
            <w:r>
              <w:rPr>
                <w:rFonts w:asciiTheme="minorHAnsi" w:hAnsiTheme="minorHAnsi"/>
                <w:sz w:val="18"/>
                <w:szCs w:val="18"/>
              </w:rPr>
              <w:t>-Coordinate Client Services Within and Across Providers</w:t>
            </w:r>
          </w:p>
          <w:p w14:paraId="17B3A8A4" w14:textId="77777777" w:rsidR="009F781C" w:rsidRDefault="009F781C" w:rsidP="005955B6">
            <w:pPr>
              <w:rPr>
                <w:rFonts w:asciiTheme="minorHAnsi" w:hAnsiTheme="minorHAnsi"/>
                <w:sz w:val="18"/>
                <w:szCs w:val="18"/>
              </w:rPr>
            </w:pPr>
          </w:p>
          <w:p w14:paraId="62595C2A" w14:textId="77777777" w:rsidR="007C7770" w:rsidRDefault="007C7770" w:rsidP="005955B6">
            <w:pPr>
              <w:rPr>
                <w:rFonts w:asciiTheme="minorHAnsi" w:hAnsiTheme="minorHAnsi"/>
                <w:sz w:val="18"/>
                <w:szCs w:val="18"/>
              </w:rPr>
            </w:pPr>
            <w:r>
              <w:rPr>
                <w:rFonts w:asciiTheme="minorHAnsi" w:hAnsiTheme="minorHAnsi"/>
                <w:sz w:val="18"/>
                <w:szCs w:val="18"/>
              </w:rPr>
              <w:t>-Schedule and Monitor Client Appointments</w:t>
            </w:r>
          </w:p>
          <w:p w14:paraId="1931A721" w14:textId="77777777" w:rsidR="009F781C" w:rsidRDefault="009F781C" w:rsidP="005955B6">
            <w:pPr>
              <w:rPr>
                <w:rFonts w:asciiTheme="minorHAnsi" w:hAnsiTheme="minorHAnsi"/>
                <w:sz w:val="18"/>
                <w:szCs w:val="18"/>
              </w:rPr>
            </w:pPr>
          </w:p>
          <w:p w14:paraId="20E557BC" w14:textId="77777777" w:rsidR="007C7770" w:rsidRDefault="007C7770" w:rsidP="005955B6">
            <w:pPr>
              <w:rPr>
                <w:rFonts w:asciiTheme="minorHAnsi" w:hAnsiTheme="minorHAnsi"/>
                <w:sz w:val="18"/>
                <w:szCs w:val="18"/>
              </w:rPr>
            </w:pPr>
            <w:r>
              <w:rPr>
                <w:rFonts w:asciiTheme="minorHAnsi" w:hAnsiTheme="minorHAnsi"/>
                <w:sz w:val="18"/>
                <w:szCs w:val="18"/>
              </w:rPr>
              <w:t>-Maintain Ongoing Contact with Client Service Providers and Conduct Problem-Solving</w:t>
            </w:r>
          </w:p>
          <w:p w14:paraId="19638A5C" w14:textId="77777777" w:rsidR="009F781C" w:rsidRDefault="009F781C" w:rsidP="005955B6">
            <w:pPr>
              <w:rPr>
                <w:rFonts w:asciiTheme="minorHAnsi" w:hAnsiTheme="minorHAnsi"/>
                <w:sz w:val="18"/>
                <w:szCs w:val="18"/>
              </w:rPr>
            </w:pPr>
          </w:p>
          <w:p w14:paraId="1ABFB4B4" w14:textId="77777777" w:rsidR="007C7770" w:rsidRPr="001707B4" w:rsidRDefault="007C7770" w:rsidP="005955B6">
            <w:pPr>
              <w:rPr>
                <w:rFonts w:asciiTheme="minorHAnsi" w:hAnsiTheme="minorHAnsi"/>
                <w:sz w:val="18"/>
                <w:szCs w:val="18"/>
              </w:rPr>
            </w:pPr>
            <w:r>
              <w:rPr>
                <w:rFonts w:asciiTheme="minorHAnsi" w:hAnsiTheme="minorHAnsi"/>
                <w:sz w:val="18"/>
                <w:szCs w:val="18"/>
              </w:rPr>
              <w:t>-Schedule and Facilitate Quarterly Network Provider Meetings</w:t>
            </w:r>
          </w:p>
        </w:tc>
        <w:tc>
          <w:tcPr>
            <w:tcW w:w="2348" w:type="dxa"/>
          </w:tcPr>
          <w:p w14:paraId="47842998" w14:textId="77777777" w:rsidR="007C7770" w:rsidRDefault="007C7770" w:rsidP="005955B6">
            <w:pPr>
              <w:rPr>
                <w:rFonts w:asciiTheme="minorHAnsi" w:hAnsiTheme="minorHAnsi"/>
                <w:sz w:val="18"/>
                <w:szCs w:val="18"/>
              </w:rPr>
            </w:pPr>
            <w:r>
              <w:rPr>
                <w:rFonts w:asciiTheme="minorHAnsi" w:hAnsiTheme="minorHAnsi"/>
                <w:sz w:val="18"/>
                <w:szCs w:val="18"/>
              </w:rPr>
              <w:t>-Number and Type of Service Providers in the Network</w:t>
            </w:r>
          </w:p>
          <w:p w14:paraId="343C7BA5" w14:textId="77777777" w:rsidR="009F781C" w:rsidRDefault="009F781C" w:rsidP="005955B6">
            <w:pPr>
              <w:rPr>
                <w:rFonts w:asciiTheme="minorHAnsi" w:hAnsiTheme="minorHAnsi"/>
                <w:sz w:val="18"/>
                <w:szCs w:val="18"/>
              </w:rPr>
            </w:pPr>
          </w:p>
          <w:p w14:paraId="0F60311A" w14:textId="77777777" w:rsidR="007C7770" w:rsidRDefault="007C7770" w:rsidP="005955B6">
            <w:pPr>
              <w:rPr>
                <w:rFonts w:asciiTheme="minorHAnsi" w:hAnsiTheme="minorHAnsi"/>
                <w:sz w:val="18"/>
                <w:szCs w:val="18"/>
              </w:rPr>
            </w:pPr>
            <w:r>
              <w:rPr>
                <w:rFonts w:asciiTheme="minorHAnsi" w:hAnsiTheme="minorHAnsi"/>
                <w:sz w:val="18"/>
                <w:szCs w:val="18"/>
              </w:rPr>
              <w:t>-Number of Service Provider Contacts</w:t>
            </w:r>
            <w:r w:rsidR="00B079A0">
              <w:rPr>
                <w:rFonts w:asciiTheme="minorHAnsi" w:hAnsiTheme="minorHAnsi"/>
                <w:sz w:val="18"/>
                <w:szCs w:val="18"/>
              </w:rPr>
              <w:t xml:space="preserve"> (</w:t>
            </w:r>
            <w:r w:rsidR="004014B1">
              <w:rPr>
                <w:rFonts w:asciiTheme="minorHAnsi" w:hAnsiTheme="minorHAnsi"/>
                <w:sz w:val="18"/>
                <w:szCs w:val="18"/>
              </w:rPr>
              <w:t>A</w:t>
            </w:r>
            <w:r w:rsidR="00B079A0">
              <w:rPr>
                <w:rFonts w:asciiTheme="minorHAnsi" w:hAnsiTheme="minorHAnsi"/>
                <w:sz w:val="18"/>
                <w:szCs w:val="18"/>
              </w:rPr>
              <w:t xml:space="preserve">ppointment </w:t>
            </w:r>
            <w:r w:rsidR="004014B1">
              <w:rPr>
                <w:rFonts w:asciiTheme="minorHAnsi" w:hAnsiTheme="minorHAnsi"/>
                <w:sz w:val="18"/>
                <w:szCs w:val="18"/>
              </w:rPr>
              <w:t>S</w:t>
            </w:r>
            <w:r w:rsidR="00B079A0">
              <w:rPr>
                <w:rFonts w:asciiTheme="minorHAnsi" w:hAnsiTheme="minorHAnsi"/>
                <w:sz w:val="18"/>
                <w:szCs w:val="18"/>
              </w:rPr>
              <w:t xml:space="preserve">cheduling, Client </w:t>
            </w:r>
            <w:r w:rsidR="004014B1">
              <w:rPr>
                <w:rFonts w:asciiTheme="minorHAnsi" w:hAnsiTheme="minorHAnsi"/>
                <w:sz w:val="18"/>
                <w:szCs w:val="18"/>
              </w:rPr>
              <w:t>C</w:t>
            </w:r>
            <w:r w:rsidR="00B079A0">
              <w:rPr>
                <w:rFonts w:asciiTheme="minorHAnsi" w:hAnsiTheme="minorHAnsi"/>
                <w:sz w:val="18"/>
                <w:szCs w:val="18"/>
              </w:rPr>
              <w:t>onsultation, etc.)</w:t>
            </w:r>
          </w:p>
          <w:p w14:paraId="784862D9" w14:textId="77777777" w:rsidR="009F781C" w:rsidRDefault="009F781C" w:rsidP="00B079A0">
            <w:pPr>
              <w:rPr>
                <w:rFonts w:asciiTheme="minorHAnsi" w:hAnsiTheme="minorHAnsi"/>
                <w:sz w:val="18"/>
                <w:szCs w:val="18"/>
              </w:rPr>
            </w:pPr>
          </w:p>
          <w:p w14:paraId="0C0505B6" w14:textId="77777777" w:rsidR="007C7770" w:rsidRPr="001707B4" w:rsidRDefault="007C7770" w:rsidP="00B079A0">
            <w:pPr>
              <w:rPr>
                <w:rFonts w:asciiTheme="minorHAnsi" w:hAnsiTheme="minorHAnsi"/>
                <w:sz w:val="18"/>
                <w:szCs w:val="18"/>
              </w:rPr>
            </w:pPr>
            <w:r>
              <w:rPr>
                <w:rFonts w:asciiTheme="minorHAnsi" w:hAnsiTheme="minorHAnsi"/>
                <w:sz w:val="18"/>
                <w:szCs w:val="18"/>
              </w:rPr>
              <w:t>-Quarterly Network Provider Meeting</w:t>
            </w:r>
            <w:r w:rsidR="00D86C92">
              <w:rPr>
                <w:rFonts w:asciiTheme="minorHAnsi" w:hAnsiTheme="minorHAnsi"/>
                <w:sz w:val="18"/>
                <w:szCs w:val="18"/>
              </w:rPr>
              <w:t>s</w:t>
            </w:r>
          </w:p>
        </w:tc>
        <w:tc>
          <w:tcPr>
            <w:tcW w:w="2113" w:type="dxa"/>
          </w:tcPr>
          <w:p w14:paraId="37B8D9BB" w14:textId="77777777" w:rsidR="00D86C92" w:rsidRDefault="00D86C92" w:rsidP="00D86C92">
            <w:pPr>
              <w:rPr>
                <w:rFonts w:asciiTheme="minorHAnsi" w:hAnsiTheme="minorHAnsi"/>
                <w:sz w:val="18"/>
                <w:szCs w:val="18"/>
              </w:rPr>
            </w:pPr>
            <w:r>
              <w:rPr>
                <w:rFonts w:asciiTheme="minorHAnsi" w:hAnsiTheme="minorHAnsi"/>
                <w:sz w:val="18"/>
                <w:szCs w:val="18"/>
              </w:rPr>
              <w:t>-Number of Clients Enrolled in Services/Treatment</w:t>
            </w:r>
          </w:p>
          <w:p w14:paraId="4985A0C4" w14:textId="77777777" w:rsidR="009F781C" w:rsidRDefault="009F781C" w:rsidP="00D86C92">
            <w:pPr>
              <w:rPr>
                <w:rFonts w:asciiTheme="minorHAnsi" w:hAnsiTheme="minorHAnsi"/>
                <w:sz w:val="18"/>
                <w:szCs w:val="18"/>
              </w:rPr>
            </w:pPr>
          </w:p>
          <w:p w14:paraId="26756422" w14:textId="77777777" w:rsidR="00D86C92" w:rsidRDefault="00D86C92" w:rsidP="00D86C92">
            <w:pPr>
              <w:rPr>
                <w:rFonts w:asciiTheme="minorHAnsi" w:hAnsiTheme="minorHAnsi"/>
                <w:sz w:val="18"/>
                <w:szCs w:val="18"/>
              </w:rPr>
            </w:pPr>
            <w:r>
              <w:rPr>
                <w:rFonts w:asciiTheme="minorHAnsi" w:hAnsiTheme="minorHAnsi"/>
                <w:sz w:val="18"/>
                <w:szCs w:val="18"/>
              </w:rPr>
              <w:t>-Number of Clients Entering Temporary Housing</w:t>
            </w:r>
          </w:p>
          <w:p w14:paraId="008F3988" w14:textId="77777777" w:rsidR="009F781C" w:rsidRDefault="009F781C" w:rsidP="00D86C92">
            <w:pPr>
              <w:rPr>
                <w:rFonts w:asciiTheme="minorHAnsi" w:hAnsiTheme="minorHAnsi"/>
                <w:sz w:val="18"/>
                <w:szCs w:val="18"/>
              </w:rPr>
            </w:pPr>
          </w:p>
          <w:p w14:paraId="119ECD55" w14:textId="77777777" w:rsidR="00D86C92" w:rsidRDefault="00D86C92" w:rsidP="00D86C92">
            <w:pPr>
              <w:rPr>
                <w:rFonts w:asciiTheme="minorHAnsi" w:hAnsiTheme="minorHAnsi"/>
                <w:sz w:val="18"/>
                <w:szCs w:val="18"/>
              </w:rPr>
            </w:pPr>
            <w:r>
              <w:rPr>
                <w:rFonts w:asciiTheme="minorHAnsi" w:hAnsiTheme="minorHAnsi"/>
                <w:sz w:val="18"/>
                <w:szCs w:val="18"/>
              </w:rPr>
              <w:t>-Number and Type of New Providers in the Network</w:t>
            </w:r>
          </w:p>
          <w:p w14:paraId="1437EED4" w14:textId="77777777" w:rsidR="009F781C" w:rsidRDefault="009F781C" w:rsidP="00BC52AE">
            <w:pPr>
              <w:rPr>
                <w:rFonts w:asciiTheme="minorHAnsi" w:hAnsiTheme="minorHAnsi"/>
                <w:sz w:val="18"/>
                <w:szCs w:val="18"/>
              </w:rPr>
            </w:pPr>
          </w:p>
          <w:p w14:paraId="40D1FBCB" w14:textId="77777777" w:rsidR="007C7770" w:rsidRPr="001707B4" w:rsidRDefault="00205727" w:rsidP="00BC52AE">
            <w:pPr>
              <w:rPr>
                <w:rFonts w:asciiTheme="minorHAnsi" w:hAnsiTheme="minorHAnsi"/>
                <w:sz w:val="18"/>
                <w:szCs w:val="18"/>
              </w:rPr>
            </w:pPr>
            <w:r>
              <w:rPr>
                <w:rFonts w:asciiTheme="minorHAnsi" w:hAnsiTheme="minorHAnsi"/>
                <w:sz w:val="18"/>
                <w:szCs w:val="18"/>
              </w:rPr>
              <w:t>-</w:t>
            </w:r>
            <w:r w:rsidR="00B079A0">
              <w:rPr>
                <w:rFonts w:asciiTheme="minorHAnsi" w:hAnsiTheme="minorHAnsi"/>
                <w:sz w:val="18"/>
                <w:szCs w:val="18"/>
              </w:rPr>
              <w:t>Number of Provider Representatives at Quarterly Network Provider Meetings</w:t>
            </w:r>
          </w:p>
        </w:tc>
        <w:tc>
          <w:tcPr>
            <w:tcW w:w="2289" w:type="dxa"/>
          </w:tcPr>
          <w:p w14:paraId="52B5627D" w14:textId="77777777" w:rsidR="00205727" w:rsidRDefault="00205727" w:rsidP="00205727">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Clients in Services/</w:t>
            </w:r>
            <w:r w:rsidR="007877FD">
              <w:rPr>
                <w:rFonts w:asciiTheme="minorHAnsi" w:hAnsiTheme="minorHAnsi"/>
                <w:sz w:val="18"/>
                <w:szCs w:val="18"/>
              </w:rPr>
              <w:t xml:space="preserve"> </w:t>
            </w:r>
            <w:r>
              <w:rPr>
                <w:rFonts w:asciiTheme="minorHAnsi" w:hAnsiTheme="minorHAnsi"/>
                <w:sz w:val="18"/>
                <w:szCs w:val="18"/>
              </w:rPr>
              <w:t>Treatment at 6-Month Intervals</w:t>
            </w:r>
          </w:p>
          <w:p w14:paraId="13903F5D" w14:textId="77777777" w:rsidR="009F781C" w:rsidRDefault="009F781C" w:rsidP="00205727">
            <w:pPr>
              <w:rPr>
                <w:rFonts w:asciiTheme="minorHAnsi" w:hAnsiTheme="minorHAnsi"/>
                <w:sz w:val="18"/>
                <w:szCs w:val="18"/>
              </w:rPr>
            </w:pPr>
          </w:p>
          <w:p w14:paraId="1FDB801E" w14:textId="77777777" w:rsidR="00205727" w:rsidRDefault="00205727" w:rsidP="00205727">
            <w:pPr>
              <w:rPr>
                <w:rFonts w:asciiTheme="minorHAnsi" w:hAnsiTheme="minorHAnsi"/>
                <w:sz w:val="18"/>
                <w:szCs w:val="18"/>
              </w:rPr>
            </w:pPr>
            <w:r>
              <w:rPr>
                <w:rFonts w:asciiTheme="minorHAnsi" w:hAnsiTheme="minorHAnsi"/>
                <w:sz w:val="18"/>
                <w:szCs w:val="18"/>
              </w:rPr>
              <w:t>-</w:t>
            </w:r>
            <w:r w:rsidR="007877FD">
              <w:rPr>
                <w:rFonts w:asciiTheme="minorHAnsi" w:hAnsiTheme="minorHAnsi"/>
                <w:sz w:val="18"/>
                <w:szCs w:val="18"/>
              </w:rPr>
              <w:t xml:space="preserve">Increased </w:t>
            </w:r>
            <w:r>
              <w:rPr>
                <w:rFonts w:asciiTheme="minorHAnsi" w:hAnsiTheme="minorHAnsi"/>
                <w:sz w:val="18"/>
                <w:szCs w:val="18"/>
              </w:rPr>
              <w:t>N</w:t>
            </w:r>
            <w:r w:rsidR="007877FD">
              <w:rPr>
                <w:rFonts w:asciiTheme="minorHAnsi" w:hAnsiTheme="minorHAnsi"/>
                <w:sz w:val="18"/>
                <w:szCs w:val="18"/>
              </w:rPr>
              <w:t xml:space="preserve">o. </w:t>
            </w:r>
            <w:r>
              <w:rPr>
                <w:rFonts w:asciiTheme="minorHAnsi" w:hAnsiTheme="minorHAnsi"/>
                <w:sz w:val="18"/>
                <w:szCs w:val="18"/>
              </w:rPr>
              <w:t>of Clients in Temporary Housing at 6-Month Intervals</w:t>
            </w:r>
          </w:p>
          <w:p w14:paraId="42CED49E" w14:textId="77777777" w:rsidR="009F781C" w:rsidRDefault="009F781C" w:rsidP="00205727">
            <w:pPr>
              <w:rPr>
                <w:rFonts w:asciiTheme="minorHAnsi" w:hAnsiTheme="minorHAnsi"/>
                <w:sz w:val="18"/>
                <w:szCs w:val="18"/>
              </w:rPr>
            </w:pPr>
          </w:p>
          <w:p w14:paraId="13BF8373" w14:textId="77777777" w:rsidR="00205727" w:rsidRDefault="00B079A0" w:rsidP="00205727">
            <w:pPr>
              <w:rPr>
                <w:rFonts w:asciiTheme="minorHAnsi" w:hAnsiTheme="minorHAnsi"/>
                <w:sz w:val="18"/>
                <w:szCs w:val="18"/>
              </w:rPr>
            </w:pPr>
            <w:r>
              <w:rPr>
                <w:rFonts w:asciiTheme="minorHAnsi" w:hAnsiTheme="minorHAnsi"/>
                <w:sz w:val="18"/>
                <w:szCs w:val="18"/>
              </w:rPr>
              <w:t xml:space="preserve">-Development and Dissemination of </w:t>
            </w:r>
            <w:r w:rsidR="007877FD">
              <w:rPr>
                <w:rFonts w:asciiTheme="minorHAnsi" w:hAnsiTheme="minorHAnsi"/>
                <w:sz w:val="18"/>
                <w:szCs w:val="18"/>
              </w:rPr>
              <w:t xml:space="preserve">a </w:t>
            </w:r>
            <w:r>
              <w:rPr>
                <w:rFonts w:asciiTheme="minorHAnsi" w:hAnsiTheme="minorHAnsi"/>
                <w:sz w:val="18"/>
                <w:szCs w:val="18"/>
              </w:rPr>
              <w:t>Network Provider Directory</w:t>
            </w:r>
          </w:p>
          <w:p w14:paraId="35228248" w14:textId="77777777" w:rsidR="009F781C" w:rsidRDefault="009F781C" w:rsidP="005955B6">
            <w:pPr>
              <w:rPr>
                <w:rFonts w:asciiTheme="minorHAnsi" w:hAnsiTheme="minorHAnsi"/>
                <w:sz w:val="18"/>
                <w:szCs w:val="18"/>
              </w:rPr>
            </w:pPr>
          </w:p>
          <w:p w14:paraId="07ECE425" w14:textId="77777777" w:rsidR="007C7770" w:rsidRPr="001707B4" w:rsidRDefault="00B079A0" w:rsidP="005955B6">
            <w:pPr>
              <w:rPr>
                <w:rFonts w:asciiTheme="minorHAnsi" w:hAnsiTheme="minorHAnsi"/>
                <w:sz w:val="18"/>
                <w:szCs w:val="18"/>
              </w:rPr>
            </w:pPr>
            <w:r>
              <w:rPr>
                <w:rFonts w:asciiTheme="minorHAnsi" w:hAnsiTheme="minorHAnsi"/>
                <w:sz w:val="18"/>
                <w:szCs w:val="18"/>
              </w:rPr>
              <w:t xml:space="preserve">-Development and Dissemination of </w:t>
            </w:r>
            <w:r w:rsidR="007877FD">
              <w:rPr>
                <w:rFonts w:asciiTheme="minorHAnsi" w:hAnsiTheme="minorHAnsi"/>
                <w:sz w:val="18"/>
                <w:szCs w:val="18"/>
              </w:rPr>
              <w:t xml:space="preserve">a </w:t>
            </w:r>
            <w:r>
              <w:rPr>
                <w:rFonts w:asciiTheme="minorHAnsi" w:hAnsiTheme="minorHAnsi"/>
                <w:sz w:val="18"/>
                <w:szCs w:val="18"/>
              </w:rPr>
              <w:t>Network Procedures Manual</w:t>
            </w:r>
          </w:p>
        </w:tc>
        <w:tc>
          <w:tcPr>
            <w:tcW w:w="1980" w:type="dxa"/>
          </w:tcPr>
          <w:p w14:paraId="25F906B5" w14:textId="77777777" w:rsidR="007C7770" w:rsidRDefault="007C7770" w:rsidP="00BC52AE">
            <w:pPr>
              <w:rPr>
                <w:rFonts w:asciiTheme="minorHAnsi" w:hAnsiTheme="minorHAnsi"/>
                <w:sz w:val="18"/>
                <w:szCs w:val="18"/>
              </w:rPr>
            </w:pPr>
            <w:r>
              <w:rPr>
                <w:rFonts w:asciiTheme="minorHAnsi" w:hAnsiTheme="minorHAnsi"/>
                <w:sz w:val="18"/>
                <w:szCs w:val="18"/>
              </w:rPr>
              <w:t>-Increased Client Adherence to HIV/AIDS, Mental Health, and Substance Abuse Treatment</w:t>
            </w:r>
          </w:p>
          <w:p w14:paraId="5D83081F" w14:textId="77777777" w:rsidR="007C7770" w:rsidRDefault="007C7770" w:rsidP="00BC52AE">
            <w:pPr>
              <w:rPr>
                <w:rFonts w:asciiTheme="minorHAnsi" w:hAnsiTheme="minorHAnsi"/>
                <w:sz w:val="18"/>
                <w:szCs w:val="18"/>
              </w:rPr>
            </w:pPr>
          </w:p>
          <w:p w14:paraId="06DB7A36" w14:textId="77777777" w:rsidR="007C7770" w:rsidRDefault="007C7770" w:rsidP="00BC52AE">
            <w:pPr>
              <w:rPr>
                <w:rFonts w:asciiTheme="minorHAnsi" w:hAnsiTheme="minorHAnsi"/>
                <w:sz w:val="18"/>
                <w:szCs w:val="18"/>
              </w:rPr>
            </w:pPr>
            <w:r>
              <w:rPr>
                <w:rFonts w:asciiTheme="minorHAnsi" w:hAnsiTheme="minorHAnsi"/>
                <w:sz w:val="18"/>
                <w:szCs w:val="18"/>
              </w:rPr>
              <w:t xml:space="preserve">-Improved and Stable </w:t>
            </w:r>
            <w:r w:rsidR="00B079A0">
              <w:rPr>
                <w:rFonts w:asciiTheme="minorHAnsi" w:hAnsiTheme="minorHAnsi"/>
                <w:sz w:val="18"/>
                <w:szCs w:val="18"/>
              </w:rPr>
              <w:t xml:space="preserve">Client </w:t>
            </w:r>
            <w:r>
              <w:rPr>
                <w:rFonts w:asciiTheme="minorHAnsi" w:hAnsiTheme="minorHAnsi"/>
                <w:sz w:val="18"/>
                <w:szCs w:val="18"/>
              </w:rPr>
              <w:t>Housing</w:t>
            </w:r>
          </w:p>
          <w:p w14:paraId="2CEC2124" w14:textId="77777777" w:rsidR="007C7770" w:rsidRDefault="007C7770" w:rsidP="005955B6">
            <w:pPr>
              <w:rPr>
                <w:rFonts w:asciiTheme="minorHAnsi" w:hAnsiTheme="minorHAnsi"/>
                <w:sz w:val="18"/>
                <w:szCs w:val="18"/>
              </w:rPr>
            </w:pPr>
          </w:p>
          <w:p w14:paraId="79C02C67" w14:textId="77777777" w:rsidR="007C7770" w:rsidRDefault="007C7770" w:rsidP="00530BD3">
            <w:pPr>
              <w:rPr>
                <w:rFonts w:asciiTheme="minorHAnsi" w:hAnsiTheme="minorHAnsi"/>
                <w:sz w:val="18"/>
                <w:szCs w:val="18"/>
              </w:rPr>
            </w:pPr>
            <w:r>
              <w:rPr>
                <w:rFonts w:asciiTheme="minorHAnsi" w:hAnsiTheme="minorHAnsi"/>
                <w:sz w:val="18"/>
                <w:szCs w:val="18"/>
              </w:rPr>
              <w:t xml:space="preserve">-Enhanced Relationships and Coordination Between Network Providers </w:t>
            </w:r>
          </w:p>
          <w:p w14:paraId="5C7472D0" w14:textId="77777777" w:rsidR="00D86C92" w:rsidRDefault="00D86C92" w:rsidP="00530BD3">
            <w:pPr>
              <w:rPr>
                <w:rFonts w:asciiTheme="minorHAnsi" w:hAnsiTheme="minorHAnsi"/>
                <w:sz w:val="18"/>
                <w:szCs w:val="18"/>
              </w:rPr>
            </w:pPr>
          </w:p>
          <w:p w14:paraId="7A657817" w14:textId="77777777" w:rsidR="00D86C92" w:rsidRDefault="00D86C92" w:rsidP="00D86C92">
            <w:pPr>
              <w:rPr>
                <w:rFonts w:asciiTheme="minorHAnsi" w:hAnsiTheme="minorHAnsi"/>
                <w:sz w:val="18"/>
                <w:szCs w:val="18"/>
              </w:rPr>
            </w:pPr>
            <w:r>
              <w:rPr>
                <w:rFonts w:asciiTheme="minorHAnsi" w:hAnsiTheme="minorHAnsi"/>
                <w:sz w:val="18"/>
                <w:szCs w:val="18"/>
              </w:rPr>
              <w:t>-Enhanced and Improved Network  (Number of Providers and Breadth of Services)</w:t>
            </w:r>
          </w:p>
          <w:p w14:paraId="21BD0517" w14:textId="77777777" w:rsidR="00B079A0" w:rsidRDefault="00B079A0" w:rsidP="00D86C92">
            <w:pPr>
              <w:rPr>
                <w:rFonts w:asciiTheme="minorHAnsi" w:hAnsiTheme="minorHAnsi"/>
                <w:sz w:val="18"/>
                <w:szCs w:val="18"/>
              </w:rPr>
            </w:pPr>
          </w:p>
          <w:p w14:paraId="6B790B36" w14:textId="77777777" w:rsidR="00B079A0" w:rsidRPr="001707B4" w:rsidRDefault="009F781C" w:rsidP="006B490C">
            <w:pPr>
              <w:rPr>
                <w:rFonts w:asciiTheme="minorHAnsi" w:hAnsiTheme="minorHAnsi"/>
                <w:sz w:val="18"/>
                <w:szCs w:val="18"/>
              </w:rPr>
            </w:pPr>
            <w:r>
              <w:rPr>
                <w:rFonts w:asciiTheme="minorHAnsi" w:hAnsiTheme="minorHAnsi"/>
                <w:sz w:val="18"/>
                <w:szCs w:val="18"/>
              </w:rPr>
              <w:t>-</w:t>
            </w:r>
            <w:r w:rsidR="00B31546">
              <w:rPr>
                <w:rFonts w:asciiTheme="minorHAnsi" w:hAnsiTheme="minorHAnsi"/>
                <w:sz w:val="18"/>
                <w:szCs w:val="18"/>
              </w:rPr>
              <w:t xml:space="preserve">Shared Responsibility for Care </w:t>
            </w:r>
            <w:r w:rsidR="006B490C">
              <w:rPr>
                <w:rFonts w:asciiTheme="minorHAnsi" w:hAnsiTheme="minorHAnsi"/>
                <w:sz w:val="18"/>
                <w:szCs w:val="18"/>
              </w:rPr>
              <w:t>Navigation</w:t>
            </w:r>
            <w:r w:rsidR="00B31546">
              <w:rPr>
                <w:rFonts w:asciiTheme="minorHAnsi" w:hAnsiTheme="minorHAnsi"/>
                <w:sz w:val="18"/>
                <w:szCs w:val="18"/>
              </w:rPr>
              <w:t xml:space="preserve"> Among Network Service Providers (i.e., </w:t>
            </w:r>
            <w:r w:rsidR="004014B1">
              <w:rPr>
                <w:rFonts w:asciiTheme="minorHAnsi" w:hAnsiTheme="minorHAnsi"/>
                <w:sz w:val="18"/>
                <w:szCs w:val="18"/>
              </w:rPr>
              <w:t>I</w:t>
            </w:r>
            <w:r w:rsidR="00B31546">
              <w:rPr>
                <w:rFonts w:asciiTheme="minorHAnsi" w:hAnsiTheme="minorHAnsi"/>
                <w:sz w:val="18"/>
                <w:szCs w:val="18"/>
              </w:rPr>
              <w:t>nstitutionalization)</w:t>
            </w:r>
          </w:p>
        </w:tc>
      </w:tr>
    </w:tbl>
    <w:p w14:paraId="02C51D87" w14:textId="77777777" w:rsidR="00221498" w:rsidRDefault="005862BF">
      <w:r>
        <w:rPr>
          <w:noProof/>
        </w:rPr>
        <mc:AlternateContent>
          <mc:Choice Requires="wpg">
            <w:drawing>
              <wp:anchor distT="0" distB="0" distL="114300" distR="114300" simplePos="0" relativeHeight="251670528" behindDoc="0" locked="0" layoutInCell="1" allowOverlap="1" wp14:anchorId="77B5C0BC" wp14:editId="12AFD281">
                <wp:simplePos x="0" y="0"/>
                <wp:positionH relativeFrom="column">
                  <wp:posOffset>826770</wp:posOffset>
                </wp:positionH>
                <wp:positionV relativeFrom="paragraph">
                  <wp:posOffset>47625</wp:posOffset>
                </wp:positionV>
                <wp:extent cx="7172325" cy="421640"/>
                <wp:effectExtent l="17145" t="19050" r="20955" b="698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325" cy="421640"/>
                          <a:chOff x="2742" y="9292"/>
                          <a:chExt cx="11295" cy="664"/>
                        </a:xfrm>
                      </wpg:grpSpPr>
                      <wps:wsp>
                        <wps:cNvPr id="2" name="AutoShape 8"/>
                        <wps:cNvSpPr>
                          <a:spLocks noChangeArrowheads="1"/>
                        </wps:cNvSpPr>
                        <wps:spPr bwMode="auto">
                          <a:xfrm>
                            <a:off x="2742"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9"/>
                        <wps:cNvSpPr>
                          <a:spLocks noChangeArrowheads="1"/>
                        </wps:cNvSpPr>
                        <wps:spPr bwMode="auto">
                          <a:xfrm>
                            <a:off x="4828"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10"/>
                        <wps:cNvSpPr>
                          <a:spLocks noChangeArrowheads="1"/>
                        </wps:cNvSpPr>
                        <wps:spPr bwMode="auto">
                          <a:xfrm>
                            <a:off x="7220"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11"/>
                        <wps:cNvSpPr>
                          <a:spLocks noChangeArrowheads="1"/>
                        </wps:cNvSpPr>
                        <wps:spPr bwMode="auto">
                          <a:xfrm>
                            <a:off x="9549"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12"/>
                        <wps:cNvSpPr>
                          <a:spLocks noChangeArrowheads="1"/>
                        </wps:cNvSpPr>
                        <wps:spPr bwMode="auto">
                          <a:xfrm>
                            <a:off x="11853"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3"/>
                        <wps:cNvSpPr>
                          <a:spLocks noChangeArrowheads="1"/>
                        </wps:cNvSpPr>
                        <wps:spPr bwMode="auto">
                          <a:xfrm>
                            <a:off x="13894" y="9292"/>
                            <a:ext cx="143" cy="664"/>
                          </a:xfrm>
                          <a:prstGeom prst="upArrow">
                            <a:avLst>
                              <a:gd name="adj1" fmla="val 50000"/>
                              <a:gd name="adj2" fmla="val 1160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ABEB0" id="Group 14" o:spid="_x0000_s1026" style="position:absolute;margin-left:65.1pt;margin-top:3.75pt;width:564.75pt;height:33.2pt;z-index:251670528" coordorigin="2742,9292" coordsize="11295,6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">
                <v:shape id="AutoShape 8" o:spid="_x0000_s1027" type="#_x0000_t68" style="position:absolute;left:2742;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"/>
                <v:shape id="AutoShape 9" o:spid="_x0000_s1028" type="#_x0000_t68" style="position:absolute;left:4828;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"/>
                <v:shape id="AutoShape 10" o:spid="_x0000_s1029" type="#_x0000_t68" style="position:absolute;left:7220;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"/>
                <v:shape id="AutoShape 11" o:spid="_x0000_s1030" type="#_x0000_t68" style="position:absolute;left:9549;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"/>
                <v:shape id="AutoShape 12" o:spid="_x0000_s1031" type="#_x0000_t68" style="position:absolute;left:11853;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"/>
                <v:shape id="AutoShape 13" o:spid="_x0000_s1032" type="#_x0000_t68" style="position:absolute;left:13894;top:9292;width:143;height: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"/>
              </v:group>
            </w:pict>
          </mc:Fallback>
        </mc:AlternateContent>
      </w:r>
    </w:p>
    <w:p w14:paraId="5F0A6CA7" w14:textId="77777777" w:rsidR="005955B6" w:rsidRDefault="005955B6"/>
    <w:tbl>
      <w:tblPr>
        <w:tblStyle w:val="TableGrid"/>
        <w:tblpPr w:leftFromText="180" w:rightFromText="180" w:vertAnchor="text" w:horzAnchor="margin" w:tblpY="175"/>
        <w:tblW w:w="0" w:type="auto"/>
        <w:tblLook w:val="04A0" w:firstRow="1" w:lastRow="0" w:firstColumn="1" w:lastColumn="0" w:noHBand="0" w:noVBand="1"/>
      </w:tblPr>
      <w:tblGrid>
        <w:gridCol w:w="12950"/>
      </w:tblGrid>
      <w:tr w:rsidR="001C59AE" w14:paraId="7EA2B227" w14:textId="77777777" w:rsidTr="001C59AE">
        <w:tc>
          <w:tcPr>
            <w:tcW w:w="13176" w:type="dxa"/>
          </w:tcPr>
          <w:p w14:paraId="2DF72DBF" w14:textId="77777777" w:rsidR="001C59AE" w:rsidRPr="005955B6" w:rsidRDefault="001C59AE" w:rsidP="006B490C">
            <w:pPr>
              <w:jc w:val="center"/>
              <w:rPr>
                <w:rFonts w:asciiTheme="minorHAnsi" w:hAnsiTheme="minorHAnsi"/>
                <w:b/>
              </w:rPr>
            </w:pPr>
            <w:r w:rsidRPr="005955B6">
              <w:rPr>
                <w:rFonts w:asciiTheme="minorHAnsi" w:hAnsiTheme="minorHAnsi"/>
                <w:b/>
              </w:rPr>
              <w:t xml:space="preserve">CONTEXTUAL </w:t>
            </w:r>
            <w:r w:rsidR="006B490C">
              <w:rPr>
                <w:rFonts w:asciiTheme="minorHAnsi" w:hAnsiTheme="minorHAnsi"/>
                <w:b/>
              </w:rPr>
              <w:t xml:space="preserve">CONDITIONS </w:t>
            </w:r>
            <w:r w:rsidRPr="005955B6">
              <w:rPr>
                <w:rFonts w:asciiTheme="minorHAnsi" w:hAnsiTheme="minorHAnsi"/>
                <w:b/>
              </w:rPr>
              <w:t xml:space="preserve">AND RIVAL </w:t>
            </w:r>
            <w:r w:rsidR="006B490C">
              <w:rPr>
                <w:rFonts w:asciiTheme="minorHAnsi" w:hAnsiTheme="minorHAnsi"/>
                <w:b/>
              </w:rPr>
              <w:t>EXPLANATIONS</w:t>
            </w:r>
          </w:p>
        </w:tc>
      </w:tr>
    </w:tbl>
    <w:p w14:paraId="42998418" w14:textId="77777777" w:rsidR="005955B6" w:rsidRDefault="005955B6"/>
    <w:p w14:paraId="166D655D" w14:textId="77777777" w:rsidR="00494C37" w:rsidRDefault="00494C37" w:rsidP="00494C37">
      <w:pPr>
        <w:pBdr>
          <w:bottom w:val="single" w:sz="12" w:space="1" w:color="auto"/>
        </w:pBdr>
        <w:rPr>
          <w:sz w:val="22"/>
          <w:szCs w:val="22"/>
        </w:rPr>
      </w:pPr>
    </w:p>
    <w:p w14:paraId="2E58CCA7" w14:textId="77777777" w:rsidR="00EA792F" w:rsidRDefault="00494C37" w:rsidP="00494C37">
      <w:pPr>
        <w:sectPr w:rsidR="00EA792F" w:rsidSect="001646CB">
          <w:headerReference w:type="default" r:id="rId7"/>
          <w:footerReference w:type="default" r:id="rId8"/>
          <w:pgSz w:w="15840" w:h="12240" w:orient="landscape"/>
          <w:pgMar w:top="1440" w:right="1440" w:bottom="1080" w:left="1440" w:header="720" w:footer="720" w:gutter="0"/>
          <w:cols w:space="720"/>
          <w:docGrid w:linePitch="360"/>
        </w:sectPr>
      </w:pPr>
      <w:r>
        <w:rPr>
          <w:i/>
        </w:rPr>
        <w:t>This publication is part of a series of manuals that describe models of care that are included in the HRSA SPNS Initiative</w:t>
      </w:r>
      <w:r>
        <w:t xml:space="preserve"> Building a Medical Home for HIV Homeless Populations</w:t>
      </w:r>
      <w:r>
        <w:rPr>
          <w:i/>
        </w:rPr>
        <w:t>.  Learn more at</w:t>
      </w:r>
      <w:r>
        <w:t xml:space="preserve"> </w:t>
      </w:r>
      <w:hyperlink r:id="rId9" w:history="1">
        <w:r>
          <w:rPr>
            <w:rStyle w:val="Hyperlink"/>
          </w:rPr>
          <w:t>http://cahpp.org/project/medheart/models-of-care</w:t>
        </w:r>
      </w:hyperlink>
      <w:r>
        <w:t xml:space="preserve"> </w:t>
      </w:r>
    </w:p>
    <w:p w14:paraId="752F4C42" w14:textId="77777777" w:rsidR="00EA792F" w:rsidRDefault="00EA792F" w:rsidP="00EA792F">
      <w:pPr>
        <w:contextualSpacing/>
        <w:jc w:val="center"/>
        <w:rPr>
          <w:b/>
          <w:sz w:val="20"/>
          <w:szCs w:val="20"/>
        </w:rPr>
      </w:pPr>
      <w:r>
        <w:rPr>
          <w:b/>
          <w:sz w:val="20"/>
          <w:szCs w:val="20"/>
        </w:rPr>
        <w:lastRenderedPageBreak/>
        <w:t xml:space="preserve">Project </w:t>
      </w:r>
      <w:proofErr w:type="spellStart"/>
      <w:r>
        <w:rPr>
          <w:b/>
          <w:sz w:val="20"/>
          <w:szCs w:val="20"/>
        </w:rPr>
        <w:t>mHEALTH</w:t>
      </w:r>
      <w:proofErr w:type="spellEnd"/>
    </w:p>
    <w:p w14:paraId="7802A752" w14:textId="77777777" w:rsidR="00EA792F" w:rsidRDefault="00EA792F" w:rsidP="00EA792F">
      <w:pPr>
        <w:contextualSpacing/>
        <w:jc w:val="center"/>
        <w:rPr>
          <w:b/>
          <w:sz w:val="20"/>
          <w:szCs w:val="20"/>
        </w:rPr>
      </w:pPr>
      <w:r>
        <w:rPr>
          <w:b/>
          <w:sz w:val="20"/>
          <w:szCs w:val="20"/>
        </w:rPr>
        <w:t>Yale University School of Medicine AIDS Program</w:t>
      </w:r>
    </w:p>
    <w:p w14:paraId="7CF1A215" w14:textId="2C5AAEE0" w:rsidR="00EA792F" w:rsidRPr="004C0698" w:rsidRDefault="00EA792F" w:rsidP="00EA792F">
      <w:pPr>
        <w:contextualSpacing/>
        <w:jc w:val="center"/>
        <w:rPr>
          <w:b/>
          <w:sz w:val="20"/>
          <w:szCs w:val="20"/>
        </w:rPr>
      </w:pPr>
      <w:r>
        <w:rPr>
          <w:b/>
          <w:sz w:val="20"/>
          <w:szCs w:val="20"/>
        </w:rPr>
        <w:t>Liberty Community Services</w:t>
      </w:r>
      <w:r>
        <w:rPr>
          <w:b/>
          <w:sz w:val="20"/>
          <w:szCs w:val="20"/>
        </w:rPr>
        <w:br/>
        <w:t>Connecticut Department of Correction</w:t>
      </w:r>
      <w:r>
        <w:rPr>
          <w:b/>
          <w:sz w:val="20"/>
          <w:szCs w:val="20"/>
        </w:rPr>
        <w:t xml:space="preserve"> </w:t>
      </w:r>
      <w:r w:rsidRPr="004C0698">
        <w:rPr>
          <w:b/>
          <w:sz w:val="20"/>
          <w:szCs w:val="20"/>
        </w:rPr>
        <w:t>L</w:t>
      </w:r>
      <w:r>
        <w:rPr>
          <w:b/>
          <w:sz w:val="20"/>
          <w:szCs w:val="20"/>
        </w:rPr>
        <w:t>ogic Model</w:t>
      </w:r>
    </w:p>
    <w:p w14:paraId="5CE400A7" w14:textId="77777777" w:rsidR="00EA792F" w:rsidRPr="004C0698" w:rsidRDefault="00EA792F" w:rsidP="00EA792F"/>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EA792F" w:rsidRPr="004C0698" w14:paraId="7E4DDB8E" w14:textId="77777777" w:rsidTr="00F52DEB">
        <w:tc>
          <w:tcPr>
            <w:tcW w:w="1872" w:type="dxa"/>
            <w:tcMar>
              <w:top w:w="100" w:type="dxa"/>
              <w:left w:w="100" w:type="dxa"/>
              <w:bottom w:w="100" w:type="dxa"/>
              <w:right w:w="100" w:type="dxa"/>
            </w:tcMar>
          </w:tcPr>
          <w:p w14:paraId="31F9FEC7" w14:textId="77777777" w:rsidR="00EA792F" w:rsidRPr="004C0698" w:rsidRDefault="00EA792F" w:rsidP="00F52DEB">
            <w:pPr>
              <w:widowControl w:val="0"/>
            </w:pPr>
            <w:r w:rsidRPr="004C0698">
              <w:rPr>
                <w:b/>
                <w:sz w:val="20"/>
                <w:szCs w:val="20"/>
              </w:rPr>
              <w:t>If we have this:</w:t>
            </w:r>
          </w:p>
        </w:tc>
        <w:tc>
          <w:tcPr>
            <w:tcW w:w="1872" w:type="dxa"/>
            <w:tcMar>
              <w:top w:w="100" w:type="dxa"/>
              <w:left w:w="100" w:type="dxa"/>
              <w:bottom w:w="100" w:type="dxa"/>
              <w:right w:w="100" w:type="dxa"/>
            </w:tcMar>
          </w:tcPr>
          <w:p w14:paraId="5EAFF8A6" w14:textId="77777777" w:rsidR="00EA792F" w:rsidRPr="004C0698" w:rsidRDefault="00EA792F" w:rsidP="00F52DEB">
            <w:pPr>
              <w:widowControl w:val="0"/>
            </w:pPr>
            <w:r w:rsidRPr="004C0698">
              <w:rPr>
                <w:b/>
                <w:sz w:val="20"/>
                <w:szCs w:val="20"/>
              </w:rPr>
              <w:t>We can do this:</w:t>
            </w:r>
          </w:p>
        </w:tc>
        <w:tc>
          <w:tcPr>
            <w:tcW w:w="1872" w:type="dxa"/>
            <w:tcMar>
              <w:top w:w="100" w:type="dxa"/>
              <w:left w:w="100" w:type="dxa"/>
              <w:bottom w:w="100" w:type="dxa"/>
              <w:right w:w="100" w:type="dxa"/>
            </w:tcMar>
          </w:tcPr>
          <w:p w14:paraId="1FE2E8C6" w14:textId="77777777" w:rsidR="00EA792F" w:rsidRPr="004C0698" w:rsidRDefault="00EA792F" w:rsidP="00F52DEB">
            <w:pPr>
              <w:widowControl w:val="0"/>
            </w:pPr>
            <w:r w:rsidRPr="004C0698">
              <w:rPr>
                <w:b/>
                <w:sz w:val="20"/>
                <w:szCs w:val="20"/>
              </w:rPr>
              <w:t>And then this:</w:t>
            </w:r>
          </w:p>
        </w:tc>
        <w:tc>
          <w:tcPr>
            <w:tcW w:w="1872" w:type="dxa"/>
            <w:tcMar>
              <w:top w:w="100" w:type="dxa"/>
              <w:left w:w="100" w:type="dxa"/>
              <w:bottom w:w="100" w:type="dxa"/>
              <w:right w:w="100" w:type="dxa"/>
            </w:tcMar>
          </w:tcPr>
          <w:p w14:paraId="5F08C00E" w14:textId="77777777" w:rsidR="00EA792F" w:rsidRPr="004C0698" w:rsidRDefault="00EA792F" w:rsidP="00F52DEB">
            <w:pPr>
              <w:widowControl w:val="0"/>
            </w:pPr>
            <w:r w:rsidRPr="004C0698">
              <w:rPr>
                <w:b/>
                <w:sz w:val="20"/>
                <w:szCs w:val="20"/>
              </w:rPr>
              <w:t>Which will lead to this:</w:t>
            </w:r>
          </w:p>
        </w:tc>
        <w:tc>
          <w:tcPr>
            <w:tcW w:w="1872" w:type="dxa"/>
            <w:tcMar>
              <w:top w:w="100" w:type="dxa"/>
              <w:left w:w="100" w:type="dxa"/>
              <w:bottom w:w="100" w:type="dxa"/>
              <w:right w:w="100" w:type="dxa"/>
            </w:tcMar>
          </w:tcPr>
          <w:p w14:paraId="6DBCC7E7" w14:textId="77777777" w:rsidR="00EA792F" w:rsidRPr="004C0698" w:rsidRDefault="00EA792F" w:rsidP="00F52DEB">
            <w:pPr>
              <w:widowControl w:val="0"/>
            </w:pPr>
            <w:r w:rsidRPr="004C0698">
              <w:rPr>
                <w:b/>
                <w:sz w:val="20"/>
                <w:szCs w:val="20"/>
              </w:rPr>
              <w:t>And then this:</w:t>
            </w:r>
          </w:p>
        </w:tc>
      </w:tr>
      <w:tr w:rsidR="00EA792F" w:rsidRPr="004C0698" w14:paraId="3E092984" w14:textId="77777777" w:rsidTr="00F52DEB">
        <w:tc>
          <w:tcPr>
            <w:tcW w:w="1872" w:type="dxa"/>
            <w:tcMar>
              <w:top w:w="100" w:type="dxa"/>
              <w:left w:w="100" w:type="dxa"/>
              <w:bottom w:w="100" w:type="dxa"/>
              <w:right w:w="100" w:type="dxa"/>
            </w:tcMar>
          </w:tcPr>
          <w:p w14:paraId="0BECD37F" w14:textId="77777777" w:rsidR="00EA792F" w:rsidRPr="004C0698" w:rsidRDefault="00EA792F" w:rsidP="00F52DEB">
            <w:pPr>
              <w:widowControl w:val="0"/>
            </w:pPr>
            <w:r w:rsidRPr="004C0698">
              <w:rPr>
                <w:b/>
                <w:sz w:val="20"/>
                <w:szCs w:val="20"/>
              </w:rPr>
              <w:t>Peer Navigator</w:t>
            </w:r>
          </w:p>
          <w:p w14:paraId="177A5AD3" w14:textId="77777777" w:rsidR="00EA792F" w:rsidRPr="004C0698" w:rsidRDefault="00EA792F" w:rsidP="00F52DEB">
            <w:pPr>
              <w:widowControl w:val="0"/>
            </w:pPr>
            <w:r w:rsidRPr="004C0698">
              <w:rPr>
                <w:b/>
                <w:sz w:val="20"/>
                <w:szCs w:val="20"/>
              </w:rPr>
              <w:t>(LCS)</w:t>
            </w:r>
          </w:p>
          <w:p w14:paraId="4BFB0028" w14:textId="77777777" w:rsidR="00EA792F" w:rsidRPr="004C0698" w:rsidRDefault="00EA792F" w:rsidP="00F52DEB">
            <w:pPr>
              <w:widowControl w:val="0"/>
            </w:pPr>
          </w:p>
        </w:tc>
        <w:tc>
          <w:tcPr>
            <w:tcW w:w="1872" w:type="dxa"/>
            <w:tcMar>
              <w:top w:w="100" w:type="dxa"/>
              <w:left w:w="100" w:type="dxa"/>
              <w:bottom w:w="100" w:type="dxa"/>
              <w:right w:w="100" w:type="dxa"/>
            </w:tcMar>
          </w:tcPr>
          <w:p w14:paraId="7741DE83" w14:textId="77777777" w:rsidR="00EA792F" w:rsidRPr="004C0698" w:rsidRDefault="00EA792F" w:rsidP="00F52DEB">
            <w:pPr>
              <w:widowControl w:val="0"/>
            </w:pPr>
            <w:r w:rsidRPr="004C0698">
              <w:rPr>
                <w:b/>
                <w:sz w:val="20"/>
                <w:szCs w:val="20"/>
              </w:rPr>
              <w:t>Facilitate access to and retention in medical care, affordable housing and other support services</w:t>
            </w:r>
          </w:p>
        </w:tc>
        <w:tc>
          <w:tcPr>
            <w:tcW w:w="1872" w:type="dxa"/>
            <w:tcMar>
              <w:top w:w="100" w:type="dxa"/>
              <w:left w:w="100" w:type="dxa"/>
              <w:bottom w:w="100" w:type="dxa"/>
              <w:right w:w="100" w:type="dxa"/>
            </w:tcMar>
          </w:tcPr>
          <w:p w14:paraId="35023B94" w14:textId="77777777" w:rsidR="00EA792F" w:rsidRPr="004C0698" w:rsidRDefault="00EA792F" w:rsidP="00F52DEB">
            <w:pPr>
              <w:widowControl w:val="0"/>
            </w:pPr>
            <w:r w:rsidRPr="004C0698">
              <w:rPr>
                <w:b/>
                <w:sz w:val="20"/>
                <w:szCs w:val="20"/>
              </w:rPr>
              <w:t>Schedule visits and provide transportation to appointments with PCMH providers</w:t>
            </w:r>
          </w:p>
        </w:tc>
        <w:tc>
          <w:tcPr>
            <w:tcW w:w="1872" w:type="dxa"/>
            <w:tcMar>
              <w:top w:w="100" w:type="dxa"/>
              <w:left w:w="100" w:type="dxa"/>
              <w:bottom w:w="100" w:type="dxa"/>
              <w:right w:w="100" w:type="dxa"/>
            </w:tcMar>
          </w:tcPr>
          <w:p w14:paraId="31B47D80" w14:textId="77777777" w:rsidR="00EA792F" w:rsidRPr="004C0698" w:rsidRDefault="00EA792F" w:rsidP="00F52DEB">
            <w:pPr>
              <w:widowControl w:val="0"/>
            </w:pPr>
            <w:r w:rsidRPr="004C0698">
              <w:rPr>
                <w:b/>
                <w:sz w:val="20"/>
                <w:szCs w:val="20"/>
              </w:rPr>
              <w:t>Improved stabilization of basic needs</w:t>
            </w:r>
          </w:p>
        </w:tc>
        <w:tc>
          <w:tcPr>
            <w:tcW w:w="1872" w:type="dxa"/>
            <w:tcMar>
              <w:top w:w="100" w:type="dxa"/>
              <w:left w:w="100" w:type="dxa"/>
              <w:bottom w:w="100" w:type="dxa"/>
              <w:right w:w="100" w:type="dxa"/>
            </w:tcMar>
          </w:tcPr>
          <w:p w14:paraId="743F5E14" w14:textId="77777777" w:rsidR="00EA792F" w:rsidRPr="004C0698" w:rsidRDefault="00EA792F" w:rsidP="00F52DEB">
            <w:pPr>
              <w:widowControl w:val="0"/>
            </w:pPr>
            <w:r w:rsidRPr="004C0698">
              <w:rPr>
                <w:b/>
                <w:sz w:val="20"/>
                <w:szCs w:val="20"/>
              </w:rPr>
              <w:t>Will result in increased ability to address medical care, drug treatment and support services</w:t>
            </w:r>
          </w:p>
        </w:tc>
      </w:tr>
      <w:tr w:rsidR="00EA792F" w:rsidRPr="004C0698" w14:paraId="675D457B" w14:textId="77777777" w:rsidTr="00F52DEB">
        <w:tc>
          <w:tcPr>
            <w:tcW w:w="1872" w:type="dxa"/>
            <w:tcMar>
              <w:top w:w="100" w:type="dxa"/>
              <w:left w:w="100" w:type="dxa"/>
              <w:bottom w:w="100" w:type="dxa"/>
              <w:right w:w="100" w:type="dxa"/>
            </w:tcMar>
          </w:tcPr>
          <w:p w14:paraId="008A775C" w14:textId="77777777" w:rsidR="00EA792F" w:rsidRPr="004C0698" w:rsidRDefault="00EA792F" w:rsidP="00F52DEB">
            <w:pPr>
              <w:widowControl w:val="0"/>
            </w:pPr>
            <w:r w:rsidRPr="004C0698">
              <w:rPr>
                <w:b/>
                <w:sz w:val="20"/>
                <w:szCs w:val="20"/>
              </w:rPr>
              <w:t>CJS Referrals Coordinator (CTDOC)</w:t>
            </w:r>
          </w:p>
        </w:tc>
        <w:tc>
          <w:tcPr>
            <w:tcW w:w="1872" w:type="dxa"/>
            <w:tcMar>
              <w:top w:w="100" w:type="dxa"/>
              <w:left w:w="100" w:type="dxa"/>
              <w:bottom w:w="100" w:type="dxa"/>
              <w:right w:w="100" w:type="dxa"/>
            </w:tcMar>
          </w:tcPr>
          <w:p w14:paraId="5B11C60F" w14:textId="77777777" w:rsidR="00EA792F" w:rsidRPr="004C0698" w:rsidRDefault="00EA792F" w:rsidP="00F52DEB">
            <w:pPr>
              <w:widowControl w:val="0"/>
            </w:pPr>
            <w:r w:rsidRPr="004C0698">
              <w:rPr>
                <w:b/>
                <w:sz w:val="20"/>
                <w:szCs w:val="20"/>
              </w:rPr>
              <w:t>Facilitate coordination first with EIS Services and then with the Peer Navigator and Network Navigator</w:t>
            </w:r>
          </w:p>
        </w:tc>
        <w:tc>
          <w:tcPr>
            <w:tcW w:w="1872" w:type="dxa"/>
            <w:tcMar>
              <w:top w:w="100" w:type="dxa"/>
              <w:left w:w="100" w:type="dxa"/>
              <w:bottom w:w="100" w:type="dxa"/>
              <w:right w:w="100" w:type="dxa"/>
            </w:tcMar>
          </w:tcPr>
          <w:p w14:paraId="53E80BC9" w14:textId="77777777" w:rsidR="00EA792F" w:rsidRPr="004C0698" w:rsidRDefault="00EA792F" w:rsidP="00F52DEB">
            <w:pPr>
              <w:widowControl w:val="0"/>
            </w:pPr>
            <w:r w:rsidRPr="004C0698">
              <w:rPr>
                <w:b/>
                <w:sz w:val="20"/>
                <w:szCs w:val="20"/>
              </w:rPr>
              <w:t>Linkage to community based Intensive case management, treatment for HIV, substance use disorders and mental health</w:t>
            </w:r>
          </w:p>
        </w:tc>
        <w:tc>
          <w:tcPr>
            <w:tcW w:w="1872" w:type="dxa"/>
            <w:tcMar>
              <w:top w:w="100" w:type="dxa"/>
              <w:left w:w="100" w:type="dxa"/>
              <w:bottom w:w="100" w:type="dxa"/>
              <w:right w:w="100" w:type="dxa"/>
            </w:tcMar>
          </w:tcPr>
          <w:p w14:paraId="0818F743" w14:textId="77777777" w:rsidR="00EA792F" w:rsidRPr="004C0698" w:rsidRDefault="00EA792F" w:rsidP="00F52DEB">
            <w:pPr>
              <w:widowControl w:val="0"/>
            </w:pPr>
            <w:r w:rsidRPr="004C0698">
              <w:rPr>
                <w:b/>
                <w:sz w:val="20"/>
                <w:szCs w:val="20"/>
              </w:rPr>
              <w:t>Improved linkage to and retention in HIV care and other community services</w:t>
            </w:r>
          </w:p>
        </w:tc>
        <w:tc>
          <w:tcPr>
            <w:tcW w:w="1872" w:type="dxa"/>
            <w:tcMar>
              <w:top w:w="100" w:type="dxa"/>
              <w:left w:w="100" w:type="dxa"/>
              <w:bottom w:w="100" w:type="dxa"/>
              <w:right w:w="100" w:type="dxa"/>
            </w:tcMar>
          </w:tcPr>
          <w:p w14:paraId="40D285A1" w14:textId="77777777" w:rsidR="00EA792F" w:rsidRPr="004C0698" w:rsidRDefault="00EA792F" w:rsidP="00F52DEB">
            <w:pPr>
              <w:widowControl w:val="0"/>
            </w:pPr>
            <w:r w:rsidRPr="004C0698">
              <w:rPr>
                <w:b/>
                <w:sz w:val="20"/>
                <w:szCs w:val="20"/>
              </w:rPr>
              <w:t>Improved housing stability, HIV treatment outcomes, social support and reduced recidivism</w:t>
            </w:r>
          </w:p>
        </w:tc>
      </w:tr>
      <w:tr w:rsidR="00EA792F" w:rsidRPr="004C0698" w14:paraId="60801CFB" w14:textId="77777777" w:rsidTr="00F52DEB">
        <w:tc>
          <w:tcPr>
            <w:tcW w:w="1872" w:type="dxa"/>
            <w:tcMar>
              <w:top w:w="100" w:type="dxa"/>
              <w:left w:w="100" w:type="dxa"/>
              <w:bottom w:w="100" w:type="dxa"/>
              <w:right w:w="100" w:type="dxa"/>
            </w:tcMar>
          </w:tcPr>
          <w:p w14:paraId="003F7147" w14:textId="77777777" w:rsidR="00EA792F" w:rsidRPr="004C0698" w:rsidRDefault="00EA792F" w:rsidP="00F52DEB">
            <w:pPr>
              <w:widowControl w:val="0"/>
            </w:pPr>
            <w:r w:rsidRPr="004C0698">
              <w:rPr>
                <w:b/>
                <w:sz w:val="20"/>
                <w:szCs w:val="20"/>
              </w:rPr>
              <w:t>Network</w:t>
            </w:r>
          </w:p>
          <w:p w14:paraId="1CE9725C" w14:textId="77777777" w:rsidR="00EA792F" w:rsidRPr="004C0698" w:rsidRDefault="00EA792F" w:rsidP="00F52DEB">
            <w:pPr>
              <w:widowControl w:val="0"/>
            </w:pPr>
            <w:r w:rsidRPr="004C0698">
              <w:rPr>
                <w:b/>
                <w:sz w:val="20"/>
                <w:szCs w:val="20"/>
              </w:rPr>
              <w:t>Navigator/Hou</w:t>
            </w:r>
          </w:p>
          <w:p w14:paraId="42D4E46D" w14:textId="77777777" w:rsidR="00EA792F" w:rsidRPr="004C0698" w:rsidRDefault="00EA792F" w:rsidP="00F52DEB">
            <w:pPr>
              <w:widowControl w:val="0"/>
            </w:pPr>
            <w:r w:rsidRPr="004C0698">
              <w:rPr>
                <w:b/>
                <w:sz w:val="20"/>
                <w:szCs w:val="20"/>
              </w:rPr>
              <w:t>sing</w:t>
            </w:r>
          </w:p>
          <w:p w14:paraId="7C4C09E1" w14:textId="77777777" w:rsidR="00EA792F" w:rsidRPr="004C0698" w:rsidRDefault="00EA792F" w:rsidP="00F52DEB">
            <w:pPr>
              <w:widowControl w:val="0"/>
            </w:pPr>
            <w:r w:rsidRPr="004C0698">
              <w:rPr>
                <w:b/>
                <w:sz w:val="20"/>
                <w:szCs w:val="20"/>
              </w:rPr>
              <w:t>Coordinator</w:t>
            </w:r>
          </w:p>
          <w:p w14:paraId="0C23E63E" w14:textId="77777777" w:rsidR="00EA792F" w:rsidRPr="004C0698" w:rsidRDefault="00EA792F" w:rsidP="00F52DEB">
            <w:pPr>
              <w:widowControl w:val="0"/>
            </w:pPr>
            <w:r w:rsidRPr="004C0698">
              <w:rPr>
                <w:b/>
                <w:sz w:val="20"/>
                <w:szCs w:val="20"/>
              </w:rPr>
              <w:t>(LCS)</w:t>
            </w:r>
          </w:p>
          <w:p w14:paraId="58448268" w14:textId="77777777" w:rsidR="00EA792F" w:rsidRPr="004C0698" w:rsidRDefault="00EA792F" w:rsidP="00F52DEB">
            <w:pPr>
              <w:widowControl w:val="0"/>
            </w:pPr>
          </w:p>
        </w:tc>
        <w:tc>
          <w:tcPr>
            <w:tcW w:w="1872" w:type="dxa"/>
            <w:tcMar>
              <w:top w:w="100" w:type="dxa"/>
              <w:left w:w="100" w:type="dxa"/>
              <w:bottom w:w="100" w:type="dxa"/>
              <w:right w:w="100" w:type="dxa"/>
            </w:tcMar>
          </w:tcPr>
          <w:p w14:paraId="574BBE39" w14:textId="77777777" w:rsidR="00EA792F" w:rsidRPr="004C0698" w:rsidRDefault="00EA792F" w:rsidP="00F52DEB">
            <w:pPr>
              <w:widowControl w:val="0"/>
            </w:pPr>
            <w:r w:rsidRPr="004C0698">
              <w:rPr>
                <w:b/>
                <w:sz w:val="20"/>
                <w:szCs w:val="20"/>
              </w:rPr>
              <w:t>Coordinate housing, medical, mental health and addiction treatment and link to social service agencies in the RW Consortium of Care (PCMH)</w:t>
            </w:r>
          </w:p>
        </w:tc>
        <w:tc>
          <w:tcPr>
            <w:tcW w:w="1872" w:type="dxa"/>
            <w:tcMar>
              <w:top w:w="100" w:type="dxa"/>
              <w:left w:w="100" w:type="dxa"/>
              <w:bottom w:w="100" w:type="dxa"/>
              <w:right w:w="100" w:type="dxa"/>
            </w:tcMar>
          </w:tcPr>
          <w:p w14:paraId="0FCD86DF" w14:textId="77777777" w:rsidR="00EA792F" w:rsidRPr="004C0698" w:rsidRDefault="00EA792F" w:rsidP="00F52DEB">
            <w:pPr>
              <w:widowControl w:val="0"/>
            </w:pPr>
            <w:r w:rsidRPr="004C0698">
              <w:rPr>
                <w:b/>
                <w:sz w:val="20"/>
                <w:szCs w:val="20"/>
              </w:rPr>
              <w:t>Eventual transition to medical case managers and a community-wide network of services Coordinate activities with HOPWA-funded agencies and other housing service providers</w:t>
            </w:r>
          </w:p>
        </w:tc>
        <w:tc>
          <w:tcPr>
            <w:tcW w:w="1872" w:type="dxa"/>
            <w:tcMar>
              <w:top w:w="100" w:type="dxa"/>
              <w:left w:w="100" w:type="dxa"/>
              <w:bottom w:w="100" w:type="dxa"/>
              <w:right w:w="100" w:type="dxa"/>
            </w:tcMar>
          </w:tcPr>
          <w:p w14:paraId="5ABBDDA5" w14:textId="77777777" w:rsidR="00EA792F" w:rsidRPr="004C0698" w:rsidRDefault="00EA792F" w:rsidP="00F52DEB">
            <w:pPr>
              <w:widowControl w:val="0"/>
            </w:pPr>
            <w:r w:rsidRPr="004C0698">
              <w:rPr>
                <w:b/>
                <w:sz w:val="20"/>
                <w:szCs w:val="20"/>
              </w:rPr>
              <w:t>Stabilization of HIV, substance abuse and mental health outcomes</w:t>
            </w:r>
          </w:p>
        </w:tc>
        <w:tc>
          <w:tcPr>
            <w:tcW w:w="1872" w:type="dxa"/>
            <w:tcMar>
              <w:top w:w="100" w:type="dxa"/>
              <w:left w:w="100" w:type="dxa"/>
              <w:bottom w:w="100" w:type="dxa"/>
              <w:right w:w="100" w:type="dxa"/>
            </w:tcMar>
          </w:tcPr>
          <w:p w14:paraId="7432EB77" w14:textId="77777777" w:rsidR="00EA792F" w:rsidRPr="004C0698" w:rsidRDefault="00EA792F" w:rsidP="00F52DEB">
            <w:pPr>
              <w:widowControl w:val="0"/>
            </w:pPr>
            <w:r w:rsidRPr="004C0698">
              <w:rPr>
                <w:b/>
                <w:sz w:val="20"/>
                <w:szCs w:val="20"/>
              </w:rPr>
              <w:t>Improved linkage to and retention in HIV care; Improved HIV treatment outcomes – adherence, viral suppression, reduced HIV transmission</w:t>
            </w:r>
          </w:p>
        </w:tc>
      </w:tr>
      <w:tr w:rsidR="00EA792F" w:rsidRPr="004C0698" w14:paraId="77D60664" w14:textId="77777777" w:rsidTr="00F52DEB">
        <w:tc>
          <w:tcPr>
            <w:tcW w:w="1872" w:type="dxa"/>
            <w:tcMar>
              <w:top w:w="100" w:type="dxa"/>
              <w:left w:w="100" w:type="dxa"/>
              <w:bottom w:w="100" w:type="dxa"/>
              <w:right w:w="100" w:type="dxa"/>
            </w:tcMar>
          </w:tcPr>
          <w:p w14:paraId="2DE4A0A0" w14:textId="77777777" w:rsidR="00EA792F" w:rsidRPr="004C0698" w:rsidRDefault="00EA792F" w:rsidP="00F52DEB">
            <w:pPr>
              <w:widowControl w:val="0"/>
            </w:pPr>
            <w:r w:rsidRPr="004C0698">
              <w:rPr>
                <w:b/>
                <w:sz w:val="20"/>
                <w:szCs w:val="20"/>
              </w:rPr>
              <w:t>Early</w:t>
            </w:r>
          </w:p>
          <w:p w14:paraId="36F2F2FE" w14:textId="77777777" w:rsidR="00EA792F" w:rsidRPr="004C0698" w:rsidRDefault="00EA792F" w:rsidP="00F52DEB">
            <w:pPr>
              <w:widowControl w:val="0"/>
            </w:pPr>
            <w:r w:rsidRPr="004C0698">
              <w:rPr>
                <w:b/>
                <w:sz w:val="20"/>
                <w:szCs w:val="20"/>
              </w:rPr>
              <w:t>Intervention</w:t>
            </w:r>
          </w:p>
          <w:p w14:paraId="2160BE16" w14:textId="77777777" w:rsidR="00EA792F" w:rsidRPr="004C0698" w:rsidRDefault="00EA792F" w:rsidP="00F52DEB">
            <w:pPr>
              <w:widowControl w:val="0"/>
            </w:pPr>
            <w:r w:rsidRPr="004C0698">
              <w:rPr>
                <w:b/>
                <w:sz w:val="20"/>
                <w:szCs w:val="20"/>
              </w:rPr>
              <w:t>Services</w:t>
            </w:r>
          </w:p>
          <w:p w14:paraId="1769143B" w14:textId="77777777" w:rsidR="00EA792F" w:rsidRPr="004C0698" w:rsidRDefault="00EA792F" w:rsidP="00F52DEB">
            <w:pPr>
              <w:widowControl w:val="0"/>
            </w:pPr>
            <w:r w:rsidRPr="004C0698">
              <w:rPr>
                <w:b/>
                <w:sz w:val="20"/>
                <w:szCs w:val="20"/>
              </w:rPr>
              <w:t>(CHCV)</w:t>
            </w:r>
          </w:p>
          <w:p w14:paraId="3539E4CA" w14:textId="77777777" w:rsidR="00EA792F" w:rsidRPr="004C0698" w:rsidRDefault="00EA792F" w:rsidP="00F52DEB">
            <w:pPr>
              <w:widowControl w:val="0"/>
            </w:pPr>
          </w:p>
        </w:tc>
        <w:tc>
          <w:tcPr>
            <w:tcW w:w="1872" w:type="dxa"/>
            <w:tcMar>
              <w:top w:w="100" w:type="dxa"/>
              <w:left w:w="100" w:type="dxa"/>
              <w:bottom w:w="100" w:type="dxa"/>
              <w:right w:w="100" w:type="dxa"/>
            </w:tcMar>
          </w:tcPr>
          <w:p w14:paraId="090AEC8F" w14:textId="77777777" w:rsidR="00EA792F" w:rsidRPr="004C0698" w:rsidRDefault="00EA792F" w:rsidP="00F52DEB">
            <w:pPr>
              <w:widowControl w:val="0"/>
            </w:pPr>
            <w:r w:rsidRPr="004C0698">
              <w:rPr>
                <w:b/>
                <w:sz w:val="20"/>
                <w:szCs w:val="20"/>
              </w:rPr>
              <w:t>Referral to a Patient Centered Medical Home with primary care, case management, and treatment of mental illness and substance abuse</w:t>
            </w:r>
          </w:p>
        </w:tc>
        <w:tc>
          <w:tcPr>
            <w:tcW w:w="1872" w:type="dxa"/>
            <w:tcMar>
              <w:top w:w="100" w:type="dxa"/>
              <w:left w:w="100" w:type="dxa"/>
              <w:bottom w:w="100" w:type="dxa"/>
              <w:right w:w="100" w:type="dxa"/>
            </w:tcMar>
          </w:tcPr>
          <w:p w14:paraId="0321CEE5" w14:textId="77777777" w:rsidR="00EA792F" w:rsidRPr="004C0698" w:rsidRDefault="00EA792F" w:rsidP="00F52DEB">
            <w:pPr>
              <w:widowControl w:val="0"/>
            </w:pPr>
            <w:r w:rsidRPr="004C0698">
              <w:rPr>
                <w:b/>
                <w:sz w:val="20"/>
                <w:szCs w:val="20"/>
              </w:rPr>
              <w:t>Access to care for PLWHA who are out of care or newly diagnosed; lack of disruption of treatment services and continuity of care</w:t>
            </w:r>
          </w:p>
        </w:tc>
        <w:tc>
          <w:tcPr>
            <w:tcW w:w="1872" w:type="dxa"/>
            <w:tcMar>
              <w:top w:w="100" w:type="dxa"/>
              <w:left w:w="100" w:type="dxa"/>
              <w:bottom w:w="100" w:type="dxa"/>
              <w:right w:w="100" w:type="dxa"/>
            </w:tcMar>
          </w:tcPr>
          <w:p w14:paraId="430AC95C" w14:textId="77777777" w:rsidR="00EA792F" w:rsidRPr="004C0698" w:rsidRDefault="00EA792F" w:rsidP="00F52DEB">
            <w:pPr>
              <w:widowControl w:val="0"/>
            </w:pPr>
            <w:r w:rsidRPr="004C0698">
              <w:rPr>
                <w:b/>
                <w:sz w:val="20"/>
                <w:szCs w:val="20"/>
              </w:rPr>
              <w:t>Better HIV outcomes, reduced relapse, reduced criminal activity, reduced addiction severity</w:t>
            </w:r>
          </w:p>
        </w:tc>
        <w:tc>
          <w:tcPr>
            <w:tcW w:w="1872" w:type="dxa"/>
            <w:tcMar>
              <w:top w:w="100" w:type="dxa"/>
              <w:left w:w="100" w:type="dxa"/>
              <w:bottom w:w="100" w:type="dxa"/>
              <w:right w:w="100" w:type="dxa"/>
            </w:tcMar>
          </w:tcPr>
          <w:p w14:paraId="0FDBA1AC" w14:textId="77777777" w:rsidR="00EA792F" w:rsidRPr="004C0698" w:rsidRDefault="00EA792F" w:rsidP="00F52DEB">
            <w:pPr>
              <w:widowControl w:val="0"/>
            </w:pPr>
            <w:r w:rsidRPr="004C0698">
              <w:rPr>
                <w:b/>
                <w:sz w:val="20"/>
                <w:szCs w:val="20"/>
              </w:rPr>
              <w:t>Stabilization of housing, relationships, mental health, employment and health care</w:t>
            </w:r>
          </w:p>
        </w:tc>
      </w:tr>
      <w:tr w:rsidR="00EA792F" w:rsidRPr="004C0698" w14:paraId="3D278483" w14:textId="77777777" w:rsidTr="00F52DEB">
        <w:tc>
          <w:tcPr>
            <w:tcW w:w="1872" w:type="dxa"/>
            <w:tcMar>
              <w:top w:w="100" w:type="dxa"/>
              <w:left w:w="100" w:type="dxa"/>
              <w:bottom w:w="100" w:type="dxa"/>
              <w:right w:w="100" w:type="dxa"/>
            </w:tcMar>
          </w:tcPr>
          <w:p w14:paraId="68C03265" w14:textId="77777777" w:rsidR="00EA792F" w:rsidRPr="004C0698" w:rsidRDefault="00EA792F" w:rsidP="00F52DEB">
            <w:pPr>
              <w:widowControl w:val="0"/>
            </w:pPr>
            <w:r w:rsidRPr="004C0698">
              <w:rPr>
                <w:b/>
                <w:sz w:val="20"/>
                <w:szCs w:val="20"/>
              </w:rPr>
              <w:t>Directly</w:t>
            </w:r>
          </w:p>
          <w:p w14:paraId="305A4780" w14:textId="77777777" w:rsidR="00EA792F" w:rsidRPr="004C0698" w:rsidRDefault="00EA792F" w:rsidP="00F52DEB">
            <w:pPr>
              <w:widowControl w:val="0"/>
            </w:pPr>
            <w:r w:rsidRPr="004C0698">
              <w:rPr>
                <w:b/>
                <w:sz w:val="20"/>
                <w:szCs w:val="20"/>
              </w:rPr>
              <w:t>Administered</w:t>
            </w:r>
          </w:p>
          <w:p w14:paraId="1275C82E" w14:textId="77777777" w:rsidR="00EA792F" w:rsidRPr="004C0698" w:rsidRDefault="00EA792F" w:rsidP="00F52DEB">
            <w:pPr>
              <w:widowControl w:val="0"/>
            </w:pPr>
            <w:r w:rsidRPr="004C0698">
              <w:rPr>
                <w:b/>
                <w:sz w:val="20"/>
                <w:szCs w:val="20"/>
              </w:rPr>
              <w:t>Antiretroviral</w:t>
            </w:r>
          </w:p>
          <w:p w14:paraId="4B8D358C" w14:textId="77777777" w:rsidR="00EA792F" w:rsidRPr="004C0698" w:rsidRDefault="00EA792F" w:rsidP="00F52DEB">
            <w:pPr>
              <w:widowControl w:val="0"/>
            </w:pPr>
            <w:r w:rsidRPr="004C0698">
              <w:rPr>
                <w:b/>
                <w:sz w:val="20"/>
                <w:szCs w:val="20"/>
              </w:rPr>
              <w:t>Therapy</w:t>
            </w:r>
          </w:p>
          <w:p w14:paraId="034C157A" w14:textId="77777777" w:rsidR="00EA792F" w:rsidRPr="004C0698" w:rsidRDefault="00EA792F" w:rsidP="00F52DEB">
            <w:pPr>
              <w:widowControl w:val="0"/>
            </w:pPr>
            <w:r w:rsidRPr="004C0698">
              <w:rPr>
                <w:b/>
                <w:sz w:val="20"/>
                <w:szCs w:val="20"/>
              </w:rPr>
              <w:t>(CHCV)</w:t>
            </w:r>
          </w:p>
          <w:p w14:paraId="18E0A617" w14:textId="77777777" w:rsidR="00EA792F" w:rsidRPr="004C0698" w:rsidRDefault="00EA792F" w:rsidP="00F52DEB">
            <w:pPr>
              <w:widowControl w:val="0"/>
            </w:pPr>
          </w:p>
        </w:tc>
        <w:tc>
          <w:tcPr>
            <w:tcW w:w="1872" w:type="dxa"/>
            <w:tcMar>
              <w:top w:w="100" w:type="dxa"/>
              <w:left w:w="100" w:type="dxa"/>
              <w:bottom w:w="100" w:type="dxa"/>
              <w:right w:w="100" w:type="dxa"/>
            </w:tcMar>
          </w:tcPr>
          <w:p w14:paraId="7D507FBE" w14:textId="77777777" w:rsidR="00EA792F" w:rsidRPr="004C0698" w:rsidRDefault="00EA792F" w:rsidP="00F52DEB">
            <w:pPr>
              <w:widowControl w:val="0"/>
            </w:pPr>
            <w:r w:rsidRPr="004C0698">
              <w:rPr>
                <w:b/>
                <w:sz w:val="20"/>
                <w:szCs w:val="20"/>
              </w:rPr>
              <w:t>Promote retention in care, ART adherence and self-efficacy through medication supervision</w:t>
            </w:r>
          </w:p>
        </w:tc>
        <w:tc>
          <w:tcPr>
            <w:tcW w:w="1872" w:type="dxa"/>
            <w:tcMar>
              <w:top w:w="100" w:type="dxa"/>
              <w:left w:w="100" w:type="dxa"/>
              <w:bottom w:w="100" w:type="dxa"/>
              <w:right w:w="100" w:type="dxa"/>
            </w:tcMar>
          </w:tcPr>
          <w:p w14:paraId="1441A67E" w14:textId="77777777" w:rsidR="00EA792F" w:rsidRPr="004C0698" w:rsidRDefault="00EA792F" w:rsidP="00F52DEB">
            <w:pPr>
              <w:widowControl w:val="0"/>
            </w:pPr>
            <w:r w:rsidRPr="004C0698">
              <w:rPr>
                <w:b/>
                <w:sz w:val="20"/>
                <w:szCs w:val="20"/>
              </w:rPr>
              <w:t>Continue to engage the client in his/her care through daily interactions and education and training</w:t>
            </w:r>
          </w:p>
        </w:tc>
        <w:tc>
          <w:tcPr>
            <w:tcW w:w="1872" w:type="dxa"/>
            <w:tcMar>
              <w:top w:w="100" w:type="dxa"/>
              <w:left w:w="100" w:type="dxa"/>
              <w:bottom w:w="100" w:type="dxa"/>
              <w:right w:w="100" w:type="dxa"/>
            </w:tcMar>
          </w:tcPr>
          <w:p w14:paraId="359CFD07" w14:textId="77777777" w:rsidR="00EA792F" w:rsidRPr="004C0698" w:rsidRDefault="00EA792F" w:rsidP="00F52DEB">
            <w:pPr>
              <w:widowControl w:val="0"/>
            </w:pPr>
            <w:r w:rsidRPr="004C0698">
              <w:rPr>
                <w:b/>
                <w:sz w:val="20"/>
                <w:szCs w:val="20"/>
              </w:rPr>
              <w:t>Improve adherence to ART and promote retention in care</w:t>
            </w:r>
          </w:p>
        </w:tc>
        <w:tc>
          <w:tcPr>
            <w:tcW w:w="1872" w:type="dxa"/>
            <w:tcMar>
              <w:top w:w="100" w:type="dxa"/>
              <w:left w:w="100" w:type="dxa"/>
              <w:bottom w:w="100" w:type="dxa"/>
              <w:right w:w="100" w:type="dxa"/>
            </w:tcMar>
          </w:tcPr>
          <w:p w14:paraId="62A3B36F" w14:textId="77777777" w:rsidR="00EA792F" w:rsidRPr="004C0698" w:rsidRDefault="00EA792F" w:rsidP="00F52DEB">
            <w:pPr>
              <w:widowControl w:val="0"/>
            </w:pPr>
            <w:r w:rsidRPr="004C0698">
              <w:rPr>
                <w:b/>
                <w:sz w:val="20"/>
                <w:szCs w:val="20"/>
              </w:rPr>
              <w:t>Result in viral suppression, improved health-related quality of life and management of other comorbid conditions</w:t>
            </w:r>
          </w:p>
        </w:tc>
      </w:tr>
    </w:tbl>
    <w:p w14:paraId="21BC07E7" w14:textId="02D88C50" w:rsidR="00EA792F" w:rsidRDefault="00EA792F"/>
    <w:p w14:paraId="488B8ABD" w14:textId="77777777" w:rsidR="00EA792F" w:rsidRDefault="00EA792F">
      <w:r>
        <w:lastRenderedPageBreak/>
        <w:br w:type="page"/>
      </w:r>
    </w:p>
    <w:p w14:paraId="2C565EEA" w14:textId="77777777" w:rsidR="00EA792F" w:rsidRPr="00BD007A" w:rsidRDefault="00EA792F" w:rsidP="00EA792F">
      <w:pPr>
        <w:pStyle w:val="Heading2"/>
        <w:numPr>
          <w:ilvl w:val="0"/>
          <w:numId w:val="0"/>
        </w:numPr>
      </w:pPr>
      <w:bookmarkStart w:id="0" w:name="_Toc477261406"/>
      <w:bookmarkStart w:id="1" w:name="_Toc477348977"/>
      <w:r>
        <w:lastRenderedPageBreak/>
        <w:t>Theoretical Model</w:t>
      </w:r>
      <w:bookmarkEnd w:id="0"/>
      <w:bookmarkEnd w:id="1"/>
    </w:p>
    <w:p w14:paraId="0883F0DB" w14:textId="77777777" w:rsidR="00EA792F" w:rsidRDefault="00EA792F" w:rsidP="00EA792F"/>
    <w:p w14:paraId="48BBBDBA" w14:textId="77777777" w:rsidR="00EA792F" w:rsidRPr="00D54EAE" w:rsidRDefault="00EA792F" w:rsidP="00EA792F">
      <w:r w:rsidRPr="00D54EAE">
        <w:t>Health Hope and Recovery was developed to serve the needs of HIV positive people diagnosed with mental health and/or substance abuse and who are chronically homeless, at risk of homelessness or fleeing from domestic violence.</w:t>
      </w:r>
    </w:p>
    <w:p w14:paraId="656A5CF0" w14:textId="77777777" w:rsidR="00EA792F" w:rsidRDefault="00EA792F" w:rsidP="00EA792F">
      <w:pPr>
        <w:pStyle w:val="Heading3"/>
      </w:pPr>
    </w:p>
    <w:p w14:paraId="3C7C5142" w14:textId="77777777" w:rsidR="00EA792F" w:rsidRPr="00D54EAE" w:rsidRDefault="00EA792F" w:rsidP="00EA792F">
      <w:pPr>
        <w:pStyle w:val="Heading3"/>
      </w:pPr>
      <w:bookmarkStart w:id="2" w:name="_Toc477261407"/>
      <w:bookmarkStart w:id="3" w:name="_Toc477348978"/>
      <w:r>
        <w:t>Background</w:t>
      </w:r>
      <w:bookmarkEnd w:id="2"/>
      <w:bookmarkEnd w:id="3"/>
    </w:p>
    <w:p w14:paraId="0846244D" w14:textId="77777777" w:rsidR="00EA792F" w:rsidRPr="00D54EAE" w:rsidRDefault="00EA792F" w:rsidP="00EA792F">
      <w:pPr>
        <w:pStyle w:val="ListParagraph"/>
        <w:numPr>
          <w:ilvl w:val="0"/>
          <w:numId w:val="1"/>
        </w:numPr>
      </w:pPr>
      <w:r w:rsidRPr="00D54EAE">
        <w:t>Given the complex needs of HIV positive individuals with a diagnosis of mental health and/or substance use disorders who are homeless and/or at risk of homelessness, the system of care must be operated within a highly supportive culture that fosters engagement and retention in services.</w:t>
      </w:r>
    </w:p>
    <w:p w14:paraId="05EB50DA" w14:textId="77777777" w:rsidR="00EA792F" w:rsidRPr="00D54EAE" w:rsidRDefault="00EA792F" w:rsidP="00EA792F">
      <w:pPr>
        <w:pStyle w:val="ListParagraph"/>
        <w:numPr>
          <w:ilvl w:val="0"/>
          <w:numId w:val="1"/>
        </w:numPr>
      </w:pPr>
      <w:r w:rsidRPr="00D54EAE">
        <w:t xml:space="preserve">Engagement and retention will be most effective when the system of care is supported by staff that has the skills to work with the population and </w:t>
      </w:r>
      <w:r>
        <w:t xml:space="preserve">is </w:t>
      </w:r>
      <w:r w:rsidRPr="00D54EAE">
        <w:t>able to use evidenced-based strategies to help clients develop and achieve their own goals regarding engagement in care and treatment.</w:t>
      </w:r>
    </w:p>
    <w:p w14:paraId="2F897B7C" w14:textId="77777777" w:rsidR="00EA792F" w:rsidRPr="00D54EAE" w:rsidRDefault="00EA792F" w:rsidP="00EA792F">
      <w:pPr>
        <w:pStyle w:val="ListParagraph"/>
        <w:numPr>
          <w:ilvl w:val="0"/>
          <w:numId w:val="1"/>
        </w:numPr>
      </w:pPr>
      <w:r w:rsidRPr="00D54EAE">
        <w:t>There are discernible differences in the needs of the three different priority populations:  a) literally homeless; b) unstably housed; and c) those fleeing from domestic violence and lacking housing resources.</w:t>
      </w:r>
    </w:p>
    <w:p w14:paraId="4853180B" w14:textId="77777777" w:rsidR="00EA792F" w:rsidRPr="00D54EAE" w:rsidRDefault="00EA792F" w:rsidP="00EA792F">
      <w:r w:rsidRPr="00D54EAE">
        <w:t xml:space="preserve">The program utilizes specific strategies to effectively engage </w:t>
      </w:r>
      <w:r>
        <w:t xml:space="preserve">members of </w:t>
      </w:r>
      <w:r w:rsidRPr="00D54EAE">
        <w:t>the priority population and keep them engaged over a sufficient duration of time to e</w:t>
      </w:r>
      <w:r>
        <w:t xml:space="preserve">nhance their own motivation to get </w:t>
      </w:r>
      <w:r w:rsidRPr="00D54EAE">
        <w:t xml:space="preserve">treatment and thereby to achieve health, hope and recovery.  Core outcomes are linkage to and retention in HIV care, adherence to medical care and treatment leading to viral suppression, and linkage to, retention in and adherence to mental health and/or substance use disorder treatment.  </w:t>
      </w:r>
    </w:p>
    <w:p w14:paraId="36CE293A" w14:textId="77777777" w:rsidR="00EA792F" w:rsidRPr="00D54EAE" w:rsidRDefault="00EA792F" w:rsidP="00EA792F">
      <w:pPr>
        <w:pStyle w:val="Heading3"/>
        <w:rPr>
          <w:shd w:val="clear" w:color="auto" w:fill="FFFFFF"/>
        </w:rPr>
      </w:pPr>
    </w:p>
    <w:p w14:paraId="1E1057A3" w14:textId="77777777" w:rsidR="00EA792F" w:rsidRPr="00D54EAE" w:rsidRDefault="00EA792F" w:rsidP="00EA792F">
      <w:pPr>
        <w:pStyle w:val="Heading3"/>
        <w:rPr>
          <w:shd w:val="clear" w:color="auto" w:fill="FFFFFF"/>
        </w:rPr>
      </w:pPr>
      <w:bookmarkStart w:id="4" w:name="_Toc477261408"/>
      <w:bookmarkStart w:id="5" w:name="_Toc477348979"/>
      <w:r w:rsidRPr="00D54EAE">
        <w:rPr>
          <w:shd w:val="clear" w:color="auto" w:fill="FFFFFF"/>
        </w:rPr>
        <w:t>Evidence Base</w:t>
      </w:r>
      <w:bookmarkEnd w:id="4"/>
      <w:bookmarkEnd w:id="5"/>
    </w:p>
    <w:p w14:paraId="73FEB937" w14:textId="77777777" w:rsidR="00EA792F" w:rsidRPr="00D54EAE" w:rsidRDefault="00EA792F" w:rsidP="00EA792F">
      <w:r w:rsidRPr="00D54EAE">
        <w:t>The service model draws on evidence-based practices related to medical care for HIV positive people, engagement of homeless and substance-abusing persons in services, motivational enhancement approaches within a stages of change framework, integrated mental and substance abuse treatment, and care coordination approaches specifically designed for those who are HIV positive, homeless, and have mental health and/or substance use disorders.</w:t>
      </w:r>
    </w:p>
    <w:p w14:paraId="0E146B3E" w14:textId="77777777" w:rsidR="00EA792F" w:rsidRPr="00D54EAE" w:rsidRDefault="00EA792F" w:rsidP="00EA792F"/>
    <w:p w14:paraId="4062F188" w14:textId="77777777" w:rsidR="00EA792F" w:rsidRPr="00D54EAE" w:rsidRDefault="00EA792F" w:rsidP="00EA792F">
      <w:r w:rsidRPr="00D54EAE">
        <w:rPr>
          <w:b/>
          <w:i/>
          <w:shd w:val="clear" w:color="auto" w:fill="FFFFFF"/>
        </w:rPr>
        <w:t>Primary Care – Co-Occurring Mental and Substance Use Disorders Integration</w:t>
      </w:r>
      <w:r w:rsidRPr="00D54EAE">
        <w:rPr>
          <w:shd w:val="clear" w:color="auto" w:fill="FFFFFF"/>
        </w:rPr>
        <w:t xml:space="preserve"> - </w:t>
      </w:r>
      <w:r w:rsidRPr="00D54EAE">
        <w:t xml:space="preserve">The </w:t>
      </w:r>
      <w:r w:rsidRPr="00D54EAE">
        <w:rPr>
          <w:shd w:val="clear" w:color="auto" w:fill="FFFFFF"/>
        </w:rPr>
        <w:t xml:space="preserve">evidence base for the integration of mental health and substance abuse services into a primary care medical home is found in the variety of models developed for the integration of primary care and psychiatric services </w:t>
      </w:r>
      <w:r w:rsidRPr="00D54EAE">
        <w:t>(</w:t>
      </w:r>
      <w:proofErr w:type="spellStart"/>
      <w:r w:rsidRPr="00D54EAE">
        <w:t>Unützer</w:t>
      </w:r>
      <w:proofErr w:type="spellEnd"/>
      <w:r w:rsidRPr="00D54EAE">
        <w:t xml:space="preserve"> et al., 2008; </w:t>
      </w:r>
      <w:proofErr w:type="spellStart"/>
      <w:r w:rsidRPr="00D54EAE">
        <w:t>Areán</w:t>
      </w:r>
      <w:proofErr w:type="spellEnd"/>
      <w:r w:rsidRPr="00D54EAE">
        <w:t xml:space="preserve"> et al., 2005; </w:t>
      </w:r>
      <w:proofErr w:type="spellStart"/>
      <w:r w:rsidRPr="00D54EAE">
        <w:t>Katon</w:t>
      </w:r>
      <w:proofErr w:type="spellEnd"/>
      <w:r w:rsidRPr="00D54EAE">
        <w:t xml:space="preserve"> et al., 2006)</w:t>
      </w:r>
      <w:r w:rsidRPr="00D54EAE">
        <w:rPr>
          <w:shd w:val="clear" w:color="auto" w:fill="FFFFFF"/>
        </w:rPr>
        <w:t>.  The integration of mental health and substance abuse services with HIV care in a medical home is a highly desirable goal (</w:t>
      </w:r>
      <w:proofErr w:type="spellStart"/>
      <w:r w:rsidRPr="00D54EAE">
        <w:t>Willenbring</w:t>
      </w:r>
      <w:proofErr w:type="spellEnd"/>
      <w:r w:rsidRPr="00D54EAE">
        <w:t>, 2005).</w:t>
      </w:r>
    </w:p>
    <w:p w14:paraId="2ED8B73D" w14:textId="77777777" w:rsidR="00EA792F" w:rsidRDefault="00EA792F" w:rsidP="00EA792F"/>
    <w:p w14:paraId="4AFA67EA" w14:textId="77777777" w:rsidR="00EA792F" w:rsidRPr="00D54EAE" w:rsidRDefault="00EA792F" w:rsidP="00EA792F">
      <w:r w:rsidRPr="00D54EAE">
        <w:rPr>
          <w:b/>
          <w:i/>
        </w:rPr>
        <w:t>Primary Care and Multiple Chronic Conditions Medical Home</w:t>
      </w:r>
      <w:r w:rsidRPr="00D54EAE">
        <w:t xml:space="preserve"> – Walkup and colleagues (</w:t>
      </w:r>
      <w:r>
        <w:rPr>
          <w:sz w:val="23"/>
          <w:szCs w:val="23"/>
        </w:rPr>
        <w:t>Walkup et al., 1999</w:t>
      </w:r>
      <w:r w:rsidRPr="00D54EAE">
        <w:t>) note the lack of a system of care in the U.S. for people living with HIV/AIDS (PLWHA) and co-occurring substanc</w:t>
      </w:r>
      <w:r>
        <w:t xml:space="preserve">e abuse and mental illness and </w:t>
      </w:r>
      <w:r w:rsidRPr="00D54EAE">
        <w:t xml:space="preserve">more generally the lack of systemic integration of care for PLWHA who are doubly or triply diagnosed with other chronic conditions.  Two broadly-accepted conceptual models with clearly defined principles provide guidance for the design and implementation of care service delivery to persons with complex chronic conditions:  </w:t>
      </w:r>
      <w:r w:rsidRPr="00D54EAE">
        <w:lastRenderedPageBreak/>
        <w:t>1) the primary care model (AAF</w:t>
      </w:r>
      <w:r>
        <w:t>P</w:t>
      </w:r>
      <w:r w:rsidRPr="00D54EAE">
        <w:t xml:space="preserve"> et al, 2007) and 2) the chronic care model (CCM) (Wagner et al., 1996), were developed for a different purpose but build on each other sequentially.  The </w:t>
      </w:r>
      <w:r w:rsidRPr="00D54EAE">
        <w:rPr>
          <w:i/>
        </w:rPr>
        <w:t>patient-centered</w:t>
      </w:r>
      <w:r w:rsidRPr="00D54EAE">
        <w:t xml:space="preserve"> medical home (NCQA, 2008; PCPCC, 2011) stresses the participation of patient and family in creating and implementing the care plan.  There is good evidence that medical homes improve care and patient satisfaction (Rosenthal, 2008).</w:t>
      </w:r>
    </w:p>
    <w:p w14:paraId="0371642A" w14:textId="77777777" w:rsidR="00EA792F" w:rsidRDefault="00EA792F" w:rsidP="00EA792F"/>
    <w:p w14:paraId="301C3ECE" w14:textId="77777777" w:rsidR="00EA792F" w:rsidRPr="00D54EAE" w:rsidRDefault="00EA792F" w:rsidP="00EA792F">
      <w:r w:rsidRPr="00D54EAE">
        <w:t xml:space="preserve">The </w:t>
      </w:r>
      <w:r w:rsidRPr="00D54EAE">
        <w:rPr>
          <w:i/>
        </w:rPr>
        <w:t>chronic care model</w:t>
      </w:r>
      <w:r w:rsidRPr="00D54EAE">
        <w:t xml:space="preserve">, built on the platform of primary care, is focused on system changes to guide quality improvement and disease management activities for chronic illness (Wagner et al., 2001; Bodenheimer et al., 2002).  A clinical team in a physician-directed system, quality and safety tools, and quality improvement and performance measurement are aspects of effective care delivery systems.  The </w:t>
      </w:r>
      <w:r w:rsidRPr="00D54EAE">
        <w:rPr>
          <w:i/>
        </w:rPr>
        <w:t>Multiple Chronic Conditions</w:t>
      </w:r>
      <w:r w:rsidRPr="00D54EAE">
        <w:t xml:space="preserve"> strategic framework - Another Step Forward, issued by the U.S. Department of Health and Human Services (DHHS, 2010), provides a broad framework for health care service delivery design and implementation.  Patient-centered medical home and chronic care model approaches are expected to reduce costs directly by avoiding redundant or unneeded tests, imaging, procedures and medications – collectively called, ‘unnecessary services.’  A second expectation is to improve the quality of care by maintaining comprehensive clinical information on the care patients receive in order to improve diagnosis and treatment decisions.  </w:t>
      </w:r>
    </w:p>
    <w:p w14:paraId="46A22A5F" w14:textId="77777777" w:rsidR="00EA792F" w:rsidRDefault="00EA792F" w:rsidP="00EA792F"/>
    <w:p w14:paraId="56404791" w14:textId="77777777" w:rsidR="00EA792F" w:rsidRPr="00D54EAE" w:rsidRDefault="00EA792F" w:rsidP="00EA792F">
      <w:r w:rsidRPr="00D54EAE">
        <w:rPr>
          <w:b/>
          <w:i/>
        </w:rPr>
        <w:t xml:space="preserve">Care Coordination </w:t>
      </w:r>
      <w:r w:rsidRPr="00D54EAE">
        <w:t xml:space="preserve">– There has been increasing attention to the importance of </w:t>
      </w:r>
      <w:r w:rsidRPr="00D54EAE">
        <w:rPr>
          <w:b/>
          <w:i/>
        </w:rPr>
        <w:t>care coordination</w:t>
      </w:r>
      <w:r w:rsidRPr="00D54EAE">
        <w:t xml:space="preserve"> for effective service delivery within a patient-centered health care delivery system.  Antonelli and colleagues (2009) clarify a multidisciplinary framework for care coordination and provide excellent analysis of the literature, offering guidance for implementation.  </w:t>
      </w:r>
    </w:p>
    <w:p w14:paraId="7B066355" w14:textId="77777777" w:rsidR="00EA792F" w:rsidRDefault="00EA792F" w:rsidP="00EA792F"/>
    <w:p w14:paraId="3F1DB608" w14:textId="77777777" w:rsidR="00EA792F" w:rsidRPr="00D54EAE" w:rsidRDefault="00EA792F" w:rsidP="00EA792F">
      <w:r w:rsidRPr="00D54EAE">
        <w:rPr>
          <w:b/>
          <w:i/>
        </w:rPr>
        <w:t>Critical characteristics</w:t>
      </w:r>
      <w:r w:rsidRPr="00D54EAE">
        <w:t xml:space="preserve"> include:  1) </w:t>
      </w:r>
      <w:r w:rsidRPr="00D54EAE">
        <w:rPr>
          <w:b/>
          <w:bCs/>
        </w:rPr>
        <w:t xml:space="preserve">Patient- and Family-Centered </w:t>
      </w:r>
      <w:r w:rsidRPr="00D54EAE">
        <w:rPr>
          <w:bCs/>
        </w:rPr>
        <w:t>(l</w:t>
      </w:r>
      <w:r w:rsidRPr="00D54EAE">
        <w:t>inks patients and families to an accessible, community-based primary care medical home); 2) </w:t>
      </w:r>
      <w:r w:rsidRPr="00D54EAE">
        <w:rPr>
          <w:b/>
          <w:bCs/>
        </w:rPr>
        <w:t xml:space="preserve">Proactive, Planned, and Comprehensive </w:t>
      </w:r>
      <w:r w:rsidRPr="00D54EAE">
        <w:rPr>
          <w:bCs/>
        </w:rPr>
        <w:t>(s</w:t>
      </w:r>
      <w:r w:rsidRPr="00D54EAE">
        <w:t>upports anticipatory, proactive, continuous, and longitudinal care; builds on family strengths and is guided by a comprehensive, standardized assessment of needs; supports and relies on team care; facilitates the care-planning process including consultation, referral, testing, goals – jointly developed and shared, monitoring, and follow-up; and plans for the transition of youth from pediatric to adult systems of care); 3) </w:t>
      </w:r>
      <w:r w:rsidRPr="00D54EAE">
        <w:rPr>
          <w:b/>
          <w:bCs/>
        </w:rPr>
        <w:t xml:space="preserve">Promotes Self-Care Skills and Independence </w:t>
      </w:r>
      <w:r w:rsidRPr="00D54EAE">
        <w:rPr>
          <w:bCs/>
        </w:rPr>
        <w:t>(e</w:t>
      </w:r>
      <w:r w:rsidRPr="00D54EAE">
        <w:t>nsures the provision of patient/family education to build self- management skills; equips families with the skills needed to navigate a complex healthcare system); and 4) </w:t>
      </w:r>
      <w:r w:rsidRPr="00D54EAE">
        <w:rPr>
          <w:b/>
          <w:bCs/>
        </w:rPr>
        <w:t xml:space="preserve">Emphasizes Cross-Organizational Relationships </w:t>
      </w:r>
      <w:r w:rsidRPr="00D54EAE">
        <w:rPr>
          <w:bCs/>
        </w:rPr>
        <w:t>(b</w:t>
      </w:r>
      <w:r w:rsidRPr="00D54EAE">
        <w:t>uilds strategic relationships across a community that support integration of care and patient/youth/family self-management skills; ensures effective communication and collaboration along the continuum of care).</w:t>
      </w:r>
    </w:p>
    <w:p w14:paraId="71DD1803" w14:textId="77777777" w:rsidR="00EA792F" w:rsidRDefault="00EA792F" w:rsidP="00EA792F"/>
    <w:p w14:paraId="49EF1364" w14:textId="77777777" w:rsidR="00EA792F" w:rsidRPr="00D54EAE" w:rsidRDefault="00EA792F" w:rsidP="00EA792F">
      <w:r w:rsidRPr="00D54EAE">
        <w:rPr>
          <w:b/>
          <w:bCs/>
          <w:i/>
        </w:rPr>
        <w:t>Care Coordination Competencies</w:t>
      </w:r>
      <w:r w:rsidRPr="00D54EAE">
        <w:rPr>
          <w:b/>
          <w:bCs/>
        </w:rPr>
        <w:t xml:space="preserve"> </w:t>
      </w:r>
      <w:r w:rsidRPr="00D54EAE">
        <w:rPr>
          <w:bCs/>
        </w:rPr>
        <w:t>include:  1) ability to develop</w:t>
      </w:r>
      <w:r w:rsidRPr="00D54EAE">
        <w:t xml:space="preserve"> partnerships; 2) proficient communication; 3) ability to use assessments for intervention; 4) facility in care planning skills; 5) ability to integrate all resource knowledge; 6) ability to stay goal/outcome oriented; 7) capacity to work with adaptability and flexibility; 8) continuous learning; 9)  team-building skills; and 10) ability to use information technology.</w:t>
      </w:r>
    </w:p>
    <w:p w14:paraId="73C7B72C" w14:textId="77777777" w:rsidR="00EA792F" w:rsidRDefault="00EA792F" w:rsidP="00EA792F"/>
    <w:p w14:paraId="4FCAF6A3" w14:textId="77777777" w:rsidR="00EA792F" w:rsidRDefault="00EA792F" w:rsidP="00EA792F">
      <w:r w:rsidRPr="00D54EAE">
        <w:rPr>
          <w:b/>
          <w:bCs/>
          <w:i/>
        </w:rPr>
        <w:t>Care Coordinator Functions</w:t>
      </w:r>
      <w:r w:rsidRPr="00D54EAE">
        <w:rPr>
          <w:b/>
          <w:bCs/>
        </w:rPr>
        <w:t xml:space="preserve"> </w:t>
      </w:r>
      <w:r w:rsidRPr="00D54EAE">
        <w:rPr>
          <w:bCs/>
        </w:rPr>
        <w:t>are to:  1) </w:t>
      </w:r>
      <w:r w:rsidRPr="00D54EAE">
        <w:t xml:space="preserve">conduct care coordination interactions; 2) manage continuous communication; 3) complete/analyze assessments; 4) develop care plans; 5) manage/track tests, referrals, and outcomes; 6) coach patients/families; 7) integrate critical care </w:t>
      </w:r>
      <w:r w:rsidRPr="00D54EAE">
        <w:lastRenderedPageBreak/>
        <w:t>information; 8) support/facilitate care transitions; 9) facilitate team meetings; and 10) use health information technology effectively.</w:t>
      </w:r>
    </w:p>
    <w:p w14:paraId="3864BB88" w14:textId="77777777" w:rsidR="00EA792F" w:rsidRPr="00D54EAE" w:rsidRDefault="00EA792F" w:rsidP="00EA792F"/>
    <w:p w14:paraId="0B7B34F7" w14:textId="77777777" w:rsidR="00EA792F" w:rsidRPr="00D54EAE" w:rsidRDefault="00EA792F" w:rsidP="00EA792F">
      <w:r w:rsidRPr="00D54EAE">
        <w:t xml:space="preserve">The program draws upon several evidence-based practices:  </w:t>
      </w:r>
    </w:p>
    <w:p w14:paraId="10AB9211" w14:textId="77777777" w:rsidR="00EA792F" w:rsidRPr="00D54EAE" w:rsidRDefault="00EA792F" w:rsidP="00EA792F">
      <w:pPr>
        <w:pStyle w:val="ListParagraph"/>
        <w:numPr>
          <w:ilvl w:val="0"/>
          <w:numId w:val="3"/>
        </w:numPr>
      </w:pPr>
      <w:r w:rsidRPr="00FC7DD9">
        <w:rPr>
          <w:b/>
          <w:i/>
        </w:rPr>
        <w:t>Patient Navigation</w:t>
      </w:r>
      <w:r>
        <w:t xml:space="preserve"> </w:t>
      </w:r>
      <w:r w:rsidRPr="00D54EAE">
        <w:t xml:space="preserve">– the process of helping patients to effectively and efficiently use the healthcare system.  </w:t>
      </w:r>
      <w:proofErr w:type="spellStart"/>
      <w:r w:rsidRPr="00D54EAE">
        <w:t>Sofaer</w:t>
      </w:r>
      <w:proofErr w:type="spellEnd"/>
      <w:r w:rsidRPr="00D54EAE">
        <w:t xml:space="preserve"> (2009) describes four major challenges patients face when navigating a complex healthcare system:  1) choosing, understanding and using health coverage or applying for assistance when uninsured; 2) choosing, using, and understanding different types of health providers and services; 3) making treatment decisions; and 4) managing care received by multiple providers.  A report from the National Cancer Institute’s Patient Navigator Research Program (Freund et al., 2008) defines patient navigation as support and guidance offered to vulnerable persons with the goal of overcoming barriers to timely, quality care.  Primary outcomes are 1) time to diagnostic resolution; 2) time to initiation of treatment; 3) patient satisfaction with care; and 4) co</w:t>
      </w:r>
      <w:r>
        <w:t xml:space="preserve">st effectiveness of treatment. </w:t>
      </w:r>
      <w:r w:rsidRPr="00D54EAE">
        <w:t xml:space="preserve">The preponderance of literature focuses on patient navigation in the cancer care setting because it was first utilized in this </w:t>
      </w:r>
      <w:proofErr w:type="gramStart"/>
      <w:r w:rsidRPr="00D54EAE">
        <w:t>arena</w:t>
      </w:r>
      <w:proofErr w:type="gramEnd"/>
      <w:r w:rsidRPr="00D54EAE">
        <w:t xml:space="preserve"> but it is increasingly applied to a broad </w:t>
      </w:r>
      <w:r>
        <w:t xml:space="preserve">spectrum of health conditions. </w:t>
      </w:r>
      <w:r w:rsidRPr="00D54EAE">
        <w:t xml:space="preserve">Ferrante and colleagues (2010) studied services offered by patient navigators in primary care settings and found these services valuable for patients who have complex needs and also identified barriers to integrating these services in primary care settings.  </w:t>
      </w:r>
    </w:p>
    <w:p w14:paraId="210F61B5" w14:textId="77777777" w:rsidR="00EA792F" w:rsidRPr="00D54EAE" w:rsidRDefault="00EA792F" w:rsidP="00EA792F">
      <w:pPr>
        <w:pStyle w:val="ListParagraph"/>
        <w:numPr>
          <w:ilvl w:val="0"/>
          <w:numId w:val="3"/>
        </w:numPr>
      </w:pPr>
      <w:r w:rsidRPr="00FC7DD9">
        <w:rPr>
          <w:b/>
          <w:i/>
          <w:shd w:val="clear" w:color="auto" w:fill="FFFFFF"/>
        </w:rPr>
        <w:t>Engagement and Motivational Enhancement</w:t>
      </w:r>
      <w:r w:rsidRPr="00FC7DD9">
        <w:rPr>
          <w:shd w:val="clear" w:color="auto" w:fill="FFFFFF"/>
        </w:rPr>
        <w:t xml:space="preserve"> – </w:t>
      </w:r>
      <w:r w:rsidRPr="00D54EAE">
        <w:t>Effective engagement of staff with homeless individuals, particularly those with mental and/or substance use disorders, is both a basic principle and a specific competency. The effectiveness of this engagement determines the ability of service programs to involve and retain individuals in services and</w:t>
      </w:r>
      <w:r>
        <w:t xml:space="preserve"> to achieve positive outcomes. </w:t>
      </w:r>
      <w:r w:rsidRPr="00D54EAE">
        <w:t xml:space="preserve">The conditions of homelessness, HIV positive status and mental illness and/or substance abuse compound the engagement task (Owen et al., </w:t>
      </w:r>
      <w:r>
        <w:t xml:space="preserve">1997). </w:t>
      </w:r>
      <w:r w:rsidRPr="00D54EAE">
        <w:t xml:space="preserve">The treatment literature provides important principles regarding engagement. The staged approaches to structuring services for the population emphasize the need to engage the person in a trusting relationship and to enhance motivation as a necessary first step to participating in treatment or recovery-oriented activities. </w:t>
      </w:r>
    </w:p>
    <w:p w14:paraId="662413D3" w14:textId="77777777" w:rsidR="00EA792F" w:rsidRPr="00D54EAE" w:rsidRDefault="00EA792F" w:rsidP="00EA792F">
      <w:pPr>
        <w:pStyle w:val="ListParagraph"/>
        <w:numPr>
          <w:ilvl w:val="0"/>
          <w:numId w:val="3"/>
        </w:numPr>
      </w:pPr>
      <w:r w:rsidRPr="00FC7DD9">
        <w:rPr>
          <w:b/>
          <w:i/>
        </w:rPr>
        <w:t>Brief Strengths-Based Case Management for Substance Abuse</w:t>
      </w:r>
      <w:r w:rsidRPr="00FC7DD9">
        <w:rPr>
          <w:b/>
        </w:rPr>
        <w:t xml:space="preserve"> </w:t>
      </w:r>
      <w:r w:rsidRPr="00D54EAE">
        <w:t xml:space="preserve">(SBCM) (Rapp et al., 2008), recognized by </w:t>
      </w:r>
      <w:r>
        <w:t xml:space="preserve">the </w:t>
      </w:r>
      <w:r w:rsidRPr="00D54EAE">
        <w:t>Substance Abuse and Mental Health Services Administration (SAMHSA) as an evidenced-based practice (NREPP, 2012a), is called a case management model but is ideally suited for achieving the goals of improved engagement of patients in treatment for substance abuse disorders and is utilized for this purpose by the program.  SBCM is a one-on-one social service intervention for adults with substance use disorders designed to reduce the barriers and time to treatment entry and improve</w:t>
      </w:r>
      <w:r>
        <w:t xml:space="preserve"> overall patient functioning. </w:t>
      </w:r>
      <w:r w:rsidRPr="00D54EAE">
        <w:t>The intervention is time-limited (90 days) and differs from</w:t>
      </w:r>
      <w:r>
        <w:t xml:space="preserve"> conventional case management. </w:t>
      </w:r>
      <w:r w:rsidRPr="00D54EAE">
        <w:t>SBCM is delivered in a maximum of five 90-minute sessions that focus on helping patients develop and implement a personal, patient-driven plan that improves the individual's overall functioning and/or addresses specific barriers to linking with treatment.</w:t>
      </w:r>
    </w:p>
    <w:p w14:paraId="111972E7" w14:textId="77777777" w:rsidR="00EA792F" w:rsidRPr="00D54EAE" w:rsidRDefault="00EA792F" w:rsidP="00EA792F">
      <w:pPr>
        <w:pStyle w:val="ListParagraph"/>
        <w:numPr>
          <w:ilvl w:val="0"/>
          <w:numId w:val="3"/>
        </w:numPr>
      </w:pPr>
      <w:r w:rsidRPr="00FC7DD9">
        <w:rPr>
          <w:b/>
          <w:i/>
        </w:rPr>
        <w:lastRenderedPageBreak/>
        <w:t>Motivational Interviewing</w:t>
      </w:r>
      <w:r w:rsidRPr="00D54EAE">
        <w:t xml:space="preserve"> – Research has demonstrated that motivational interviewing (Miller</w:t>
      </w:r>
      <w:r>
        <w:t xml:space="preserve"> &amp; Rollnick, 1991; CSAT, 1999) </w:t>
      </w:r>
      <w:r w:rsidRPr="00D54EAE">
        <w:t xml:space="preserve">is the evidence-based practice of choice for achieving the core objectives of motivational and life style change that are basic to the goal of engaging homeless HIV positive adults with co-occurring mental or substance use disorders and managing continued engagement in recovery.  The approach is associated with greater participation in treatment and positive treatment outcomes (Landry, 1996; Miller et al., 1995; Miller &amp; </w:t>
      </w:r>
      <w:proofErr w:type="spellStart"/>
      <w:r w:rsidRPr="00D54EAE">
        <w:t>Tonigan</w:t>
      </w:r>
      <w:proofErr w:type="spellEnd"/>
      <w:r w:rsidRPr="00D54EAE">
        <w:t>, 1996; Prochaska &amp; DiClemente, 1982). Many homeless individuals with substance use disorders are not ready for abstinence-oriented programs (Oakley &amp; Dennis, 1996). They also may lack the motivation to engage in active treatment, which is often true in the case of mental illness or being HIV positive.  Motivational interventions that emerged in the substance use field (Miller &amp; Rollnick, 1991) have been adapted for people with serious mental illnesses and/or co-occurring disorders, as well as for people who are homeless. Motivational interviewing sets forth both principles and techniques for moving clients, sensitive to their state of readiness and at their pace, towards greater commitment to change-focused services.  The motivational interviewing literature provides practical guidance for helping an individual to progress through the stages of change.</w:t>
      </w:r>
    </w:p>
    <w:p w14:paraId="1859B4F4" w14:textId="77777777" w:rsidR="00EA792F" w:rsidRPr="00D54EAE" w:rsidRDefault="00EA792F" w:rsidP="00EA792F">
      <w:pPr>
        <w:pStyle w:val="ListParagraph"/>
        <w:numPr>
          <w:ilvl w:val="0"/>
          <w:numId w:val="3"/>
        </w:numPr>
      </w:pPr>
      <w:r w:rsidRPr="00FC7DD9">
        <w:rPr>
          <w:b/>
          <w:i/>
        </w:rPr>
        <w:t>Stages of Change</w:t>
      </w:r>
      <w:r w:rsidRPr="00D54EAE">
        <w:t xml:space="preserve"> - Motivational enhancement approaches </w:t>
      </w:r>
      <w:r>
        <w:t>are matched to the client’s stag</w:t>
      </w:r>
      <w:r w:rsidRPr="00D54EAE">
        <w:t xml:space="preserve">e of recovery and often integrated as part of the Transtheoretical Stages of Change Model (Prochaska &amp; DiClemente, 1992), which describes predictable stages of change for people with substance use disorders.  These stages have clear applicability to engaging persons who are homeless, </w:t>
      </w:r>
      <w:r>
        <w:t xml:space="preserve">mentally ill, or HIV positive. </w:t>
      </w:r>
      <w:r w:rsidRPr="00D54EAE">
        <w:t>The model as applied to behavior change involving substance use (Prochaska, DiClemente &amp; Norcross, 1992) conceptualizes the following five-stage process that clients must move through:</w:t>
      </w:r>
    </w:p>
    <w:p w14:paraId="447FAE7C" w14:textId="77777777" w:rsidR="00EA792F" w:rsidRPr="00D54EAE" w:rsidRDefault="00EA792F" w:rsidP="00EA792F">
      <w:pPr>
        <w:pStyle w:val="ListParagraph"/>
        <w:numPr>
          <w:ilvl w:val="0"/>
          <w:numId w:val="2"/>
        </w:numPr>
      </w:pPr>
      <w:r w:rsidRPr="00FC7DD9">
        <w:rPr>
          <w:b/>
          <w:bCs/>
        </w:rPr>
        <w:t>Stage I - Precontemplation</w:t>
      </w:r>
      <w:r w:rsidRPr="00D54EAE">
        <w:t xml:space="preserve"> - there is no intention to change or engage in treatment</w:t>
      </w:r>
    </w:p>
    <w:p w14:paraId="7155AD93" w14:textId="77777777" w:rsidR="00EA792F" w:rsidRPr="00D54EAE" w:rsidRDefault="00EA792F" w:rsidP="00EA792F">
      <w:pPr>
        <w:pStyle w:val="ListParagraph"/>
        <w:numPr>
          <w:ilvl w:val="0"/>
          <w:numId w:val="2"/>
        </w:numPr>
      </w:pPr>
      <w:r w:rsidRPr="00FC7DD9">
        <w:rPr>
          <w:b/>
          <w:bCs/>
        </w:rPr>
        <w:t>Stage II - Contemplation</w:t>
      </w:r>
      <w:r w:rsidRPr="00D54EAE">
        <w:t xml:space="preserve"> - there is an awareness of the problem and the individual weighs the pros and cons of action (this stage usually lasts about six months)</w:t>
      </w:r>
    </w:p>
    <w:p w14:paraId="7EF0DB22" w14:textId="77777777" w:rsidR="00EA792F" w:rsidRPr="00D54EAE" w:rsidRDefault="00EA792F" w:rsidP="00EA792F">
      <w:pPr>
        <w:pStyle w:val="ListParagraph"/>
        <w:numPr>
          <w:ilvl w:val="0"/>
          <w:numId w:val="2"/>
        </w:numPr>
      </w:pPr>
      <w:r w:rsidRPr="00FC7DD9">
        <w:rPr>
          <w:b/>
          <w:bCs/>
        </w:rPr>
        <w:t>Stage III - Preparation</w:t>
      </w:r>
      <w:r w:rsidRPr="00D54EAE">
        <w:t xml:space="preserve"> - combines the intention to change with behavioral criteria; the individual has decided to act and makes plans to do so in the near future</w:t>
      </w:r>
    </w:p>
    <w:p w14:paraId="79139591" w14:textId="77777777" w:rsidR="00EA792F" w:rsidRPr="00D54EAE" w:rsidRDefault="00EA792F" w:rsidP="00EA792F">
      <w:pPr>
        <w:pStyle w:val="ListParagraph"/>
        <w:numPr>
          <w:ilvl w:val="0"/>
          <w:numId w:val="2"/>
        </w:numPr>
      </w:pPr>
      <w:r w:rsidRPr="00FC7DD9">
        <w:rPr>
          <w:b/>
          <w:bCs/>
        </w:rPr>
        <w:t>Stage IV - Action</w:t>
      </w:r>
      <w:r w:rsidRPr="00D54EAE">
        <w:t xml:space="preserve"> - the individual modifies his or her behavior, experiences or environment to overcome the problems</w:t>
      </w:r>
    </w:p>
    <w:p w14:paraId="7F5DE35E" w14:textId="77777777" w:rsidR="00EA792F" w:rsidRPr="00D54EAE" w:rsidRDefault="00EA792F" w:rsidP="00EA792F">
      <w:pPr>
        <w:pStyle w:val="ListParagraph"/>
        <w:numPr>
          <w:ilvl w:val="0"/>
          <w:numId w:val="2"/>
        </w:numPr>
      </w:pPr>
      <w:r w:rsidRPr="00FC7DD9">
        <w:rPr>
          <w:b/>
          <w:bCs/>
        </w:rPr>
        <w:t>Stage V - Maintenance</w:t>
      </w:r>
      <w:r w:rsidRPr="00D54EAE">
        <w:t xml:space="preserve"> - the behavior that occurred in the action stage is maintained.</w:t>
      </w:r>
    </w:p>
    <w:p w14:paraId="4FE88B8D" w14:textId="77777777" w:rsidR="00EA792F" w:rsidRDefault="00EA792F" w:rsidP="00EA792F">
      <w:r w:rsidRPr="00D54EAE">
        <w:t>The value of staged interventions for individuals such as the project priority population, coupled with engagement strategies and motivational interviewing techniques, has been well docume</w:t>
      </w:r>
      <w:r>
        <w:t>nted (</w:t>
      </w:r>
      <w:proofErr w:type="spellStart"/>
      <w:r>
        <w:t>Mueser</w:t>
      </w:r>
      <w:proofErr w:type="spellEnd"/>
      <w:r>
        <w:t xml:space="preserve"> &amp; </w:t>
      </w:r>
      <w:proofErr w:type="spellStart"/>
      <w:r>
        <w:t>Noordsy</w:t>
      </w:r>
      <w:proofErr w:type="spellEnd"/>
      <w:r>
        <w:t xml:space="preserve">, 1996). </w:t>
      </w:r>
      <w:r w:rsidRPr="00D54EAE">
        <w:t xml:space="preserve">The Community Support Program projects administered under SAMHSA have found that many individuals with co-occurring disorders are not ready </w:t>
      </w:r>
      <w:r>
        <w:t xml:space="preserve">for abstinence-based programs. </w:t>
      </w:r>
      <w:r w:rsidRPr="00D54EAE">
        <w:t>One of the most significant contributions of the program was the discovery that individua</w:t>
      </w:r>
      <w:r>
        <w:t>ls with serious mental illness</w:t>
      </w:r>
      <w:r w:rsidRPr="00D54EAE">
        <w:t xml:space="preserve"> require stage-wise substance use interventions that engage clients in treatment first and then provide them with the motivation needed to change </w:t>
      </w:r>
      <w:r>
        <w:t>(Mercer-McFadden et al., 1997).</w:t>
      </w:r>
    </w:p>
    <w:p w14:paraId="273E8A8C" w14:textId="77777777" w:rsidR="00EA792F" w:rsidRPr="00D54EAE" w:rsidRDefault="00EA792F" w:rsidP="00EA792F">
      <w:pPr>
        <w:pStyle w:val="ListParagraph"/>
        <w:numPr>
          <w:ilvl w:val="0"/>
          <w:numId w:val="3"/>
        </w:numPr>
      </w:pPr>
      <w:r w:rsidRPr="00BD007A">
        <w:rPr>
          <w:b/>
          <w:i/>
        </w:rPr>
        <w:t>Seeking Safety</w:t>
      </w:r>
      <w:r w:rsidRPr="00D54EAE">
        <w:t xml:space="preserve"> (</w:t>
      </w:r>
      <w:proofErr w:type="spellStart"/>
      <w:r w:rsidRPr="00D54EAE">
        <w:t>Najavits</w:t>
      </w:r>
      <w:proofErr w:type="spellEnd"/>
      <w:r w:rsidRPr="00D54EAE">
        <w:t>, 2002a, 2002b; Morrisey et al., 2005)</w:t>
      </w:r>
      <w:r>
        <w:t xml:space="preserve"> The model provides </w:t>
      </w:r>
      <w:r w:rsidRPr="00D54EAE">
        <w:t xml:space="preserve">concepts and interventions that can guide trauma-informed services for the project and </w:t>
      </w:r>
      <w:r w:rsidRPr="00D54EAE">
        <w:lastRenderedPageBreak/>
        <w:t>has been shown to be effective in dealing wit</w:t>
      </w:r>
      <w:r>
        <w:t>h alcohol, drug, mental health, t</w:t>
      </w:r>
      <w:r w:rsidRPr="00D54EAE">
        <w:t>rauma/injuries, PTSD and recovery for adult males or</w:t>
      </w:r>
      <w:r>
        <w:t xml:space="preserve"> females 18-55 who are American </w:t>
      </w:r>
      <w:r w:rsidRPr="00D54EAE">
        <w:t xml:space="preserve">Indian or Alaska Native, Asian, Black or African American, Hispanic or Latino, or White (NREPP, 2012b).  </w:t>
      </w:r>
    </w:p>
    <w:p w14:paraId="2555ED09" w14:textId="77777777" w:rsidR="00EA792F" w:rsidRDefault="00EA792F" w:rsidP="00EA792F">
      <w:pPr>
        <w:pStyle w:val="ListParagraph"/>
        <w:numPr>
          <w:ilvl w:val="0"/>
          <w:numId w:val="3"/>
        </w:numPr>
      </w:pPr>
      <w:r w:rsidRPr="00BD007A">
        <w:rPr>
          <w:b/>
          <w:i/>
        </w:rPr>
        <w:t>Integrated Dual Disorders Treatment</w:t>
      </w:r>
      <w:r w:rsidRPr="00D54EAE">
        <w:t>, providing mental health and substance abuse treatment simultaneously – ideally in one system of care – has been endorsed by the Center for Mental Health Services as an evidence-based approach for persons with co-occurring mental and substance use disorders, irrespective of age, gen</w:t>
      </w:r>
      <w:r>
        <w:t xml:space="preserve">der or </w:t>
      </w:r>
      <w:r w:rsidRPr="00D54EAE">
        <w:t>race/ethnicity (SAMHSA, 2009; Drake et al., 1998, 2004).  CSAT (2001) provides specific guidance related to substance abuse treatment for persons with HIV/AIDS.</w:t>
      </w:r>
    </w:p>
    <w:p w14:paraId="6C733361" w14:textId="77777777" w:rsidR="00EA792F" w:rsidRDefault="00EA792F" w:rsidP="00EA792F">
      <w:pPr>
        <w:spacing w:after="200"/>
      </w:pPr>
    </w:p>
    <w:p w14:paraId="49AB7AF0" w14:textId="77777777" w:rsidR="00EA792F" w:rsidRPr="001E0E74" w:rsidRDefault="00EA792F" w:rsidP="00EA792F">
      <w:pPr>
        <w:pStyle w:val="Default"/>
        <w:jc w:val="center"/>
        <w:rPr>
          <w:rFonts w:ascii="Franklin Gothic Book" w:hAnsi="Franklin Gothic Book"/>
          <w:b/>
          <w:bCs/>
          <w:color w:val="auto"/>
          <w:sz w:val="28"/>
          <w:szCs w:val="28"/>
        </w:rPr>
      </w:pPr>
      <w:r w:rsidRPr="001E0E74">
        <w:rPr>
          <w:rFonts w:ascii="Franklin Gothic Book" w:hAnsi="Franklin Gothic Book"/>
          <w:b/>
          <w:bCs/>
          <w:color w:val="auto"/>
          <w:sz w:val="28"/>
          <w:szCs w:val="28"/>
        </w:rPr>
        <w:t>Theoretical Model Narrative Citations</w:t>
      </w:r>
    </w:p>
    <w:p w14:paraId="5298353C" w14:textId="77777777" w:rsidR="00EA792F" w:rsidRPr="001E0E74" w:rsidRDefault="00EA792F" w:rsidP="00EA792F">
      <w:pPr>
        <w:pStyle w:val="Default"/>
        <w:rPr>
          <w:rFonts w:ascii="Franklin Gothic Book" w:hAnsi="Franklin Gothic Book"/>
          <w:color w:val="auto"/>
          <w:sz w:val="28"/>
          <w:szCs w:val="28"/>
        </w:rPr>
      </w:pPr>
    </w:p>
    <w:p w14:paraId="343F15CA"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American Academy of Family Physicians (AAFP), American Academy of Pediatrics (AAP), American College of Physicians (ACP), &amp; American Osteopathic Association (AOA) (2007). </w:t>
      </w:r>
      <w:r w:rsidRPr="00EA792F">
        <w:rPr>
          <w:rFonts w:ascii="Franklin Gothic Book" w:hAnsi="Franklin Gothic Book"/>
          <w:i/>
          <w:iCs/>
          <w:color w:val="auto"/>
          <w:sz w:val="20"/>
          <w:szCs w:val="20"/>
        </w:rPr>
        <w:t>Joint Principles of the Patient-Centered Medical Home</w:t>
      </w:r>
      <w:r w:rsidRPr="00EA792F">
        <w:rPr>
          <w:rFonts w:ascii="Franklin Gothic Book" w:hAnsi="Franklin Gothic Book"/>
          <w:color w:val="auto"/>
          <w:sz w:val="20"/>
          <w:szCs w:val="20"/>
        </w:rPr>
        <w:t xml:space="preserve">. Authors. </w:t>
      </w:r>
    </w:p>
    <w:p w14:paraId="7333BBCC"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Antonelli, R.C., McAllister, J.W., &amp; Popp. J. (2009). </w:t>
      </w:r>
      <w:r w:rsidRPr="00EA792F">
        <w:rPr>
          <w:rFonts w:ascii="Franklin Gothic Book" w:hAnsi="Franklin Gothic Book"/>
          <w:i/>
          <w:iCs/>
          <w:color w:val="auto"/>
          <w:sz w:val="20"/>
          <w:szCs w:val="20"/>
        </w:rPr>
        <w:t>Making care coordination a critical component of the pediatric health system: A multidisciplinary framework</w:t>
      </w:r>
      <w:r w:rsidRPr="00EA792F">
        <w:rPr>
          <w:rFonts w:ascii="Franklin Gothic Book" w:hAnsi="Franklin Gothic Book"/>
          <w:color w:val="auto"/>
          <w:sz w:val="20"/>
          <w:szCs w:val="20"/>
        </w:rPr>
        <w:t xml:space="preserve">. The Commonwealth Fund. </w:t>
      </w:r>
    </w:p>
    <w:p w14:paraId="22B88403" w14:textId="77777777"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Areán</w:t>
      </w:r>
      <w:proofErr w:type="spellEnd"/>
      <w:r w:rsidRPr="00EA792F">
        <w:rPr>
          <w:rFonts w:ascii="Franklin Gothic Book" w:hAnsi="Franklin Gothic Book"/>
          <w:color w:val="auto"/>
          <w:sz w:val="20"/>
          <w:szCs w:val="20"/>
        </w:rPr>
        <w:t xml:space="preserve"> P.A., Ayalon L., </w:t>
      </w:r>
      <w:proofErr w:type="spellStart"/>
      <w:r w:rsidRPr="00EA792F">
        <w:rPr>
          <w:rFonts w:ascii="Franklin Gothic Book" w:hAnsi="Franklin Gothic Book"/>
          <w:color w:val="auto"/>
          <w:sz w:val="20"/>
          <w:szCs w:val="20"/>
        </w:rPr>
        <w:t>Hunkeler</w:t>
      </w:r>
      <w:proofErr w:type="spellEnd"/>
      <w:r w:rsidRPr="00EA792F">
        <w:rPr>
          <w:rFonts w:ascii="Franklin Gothic Book" w:hAnsi="Franklin Gothic Book"/>
          <w:color w:val="auto"/>
          <w:sz w:val="20"/>
          <w:szCs w:val="20"/>
        </w:rPr>
        <w:t xml:space="preserve"> E., Lin E., Tang L. </w:t>
      </w:r>
      <w:proofErr w:type="spellStart"/>
      <w:r w:rsidRPr="00EA792F">
        <w:rPr>
          <w:rFonts w:ascii="Franklin Gothic Book" w:hAnsi="Franklin Gothic Book"/>
          <w:color w:val="auto"/>
          <w:sz w:val="20"/>
          <w:szCs w:val="20"/>
        </w:rPr>
        <w:t>Harpole</w:t>
      </w:r>
      <w:proofErr w:type="spellEnd"/>
      <w:r w:rsidRPr="00EA792F">
        <w:rPr>
          <w:rFonts w:ascii="Franklin Gothic Book" w:hAnsi="Franklin Gothic Book"/>
          <w:color w:val="auto"/>
          <w:sz w:val="20"/>
          <w:szCs w:val="20"/>
        </w:rPr>
        <w:t xml:space="preserve"> L., Hendrie H., Williams J.W. &amp; </w:t>
      </w:r>
      <w:proofErr w:type="spellStart"/>
      <w:r w:rsidRPr="00EA792F">
        <w:rPr>
          <w:rFonts w:ascii="Franklin Gothic Book" w:hAnsi="Franklin Gothic Book"/>
          <w:color w:val="auto"/>
          <w:sz w:val="20"/>
          <w:szCs w:val="20"/>
        </w:rPr>
        <w:t>Unützer</w:t>
      </w:r>
      <w:proofErr w:type="spellEnd"/>
      <w:r w:rsidRPr="00EA792F">
        <w:rPr>
          <w:rFonts w:ascii="Franklin Gothic Book" w:hAnsi="Franklin Gothic Book"/>
          <w:color w:val="auto"/>
          <w:sz w:val="20"/>
          <w:szCs w:val="20"/>
        </w:rPr>
        <w:t xml:space="preserve">, J. (2005). Improving Depression Care for Older, Minority Patients in Primary Care. </w:t>
      </w:r>
      <w:r w:rsidRPr="00EA792F">
        <w:rPr>
          <w:rFonts w:ascii="Franklin Gothic Book" w:hAnsi="Franklin Gothic Book"/>
          <w:i/>
          <w:iCs/>
          <w:color w:val="auto"/>
          <w:sz w:val="20"/>
          <w:szCs w:val="20"/>
        </w:rPr>
        <w:t>Medical Care</w:t>
      </w:r>
      <w:r w:rsidRPr="00EA792F">
        <w:rPr>
          <w:rFonts w:ascii="Franklin Gothic Book" w:hAnsi="Franklin Gothic Book"/>
          <w:color w:val="auto"/>
          <w:sz w:val="20"/>
          <w:szCs w:val="20"/>
        </w:rPr>
        <w:t xml:space="preserve">, 43(4):381-390. </w:t>
      </w:r>
    </w:p>
    <w:p w14:paraId="1BAD2728"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Bodenheimer, T, Wagner, E.H., &amp; </w:t>
      </w:r>
      <w:proofErr w:type="spellStart"/>
      <w:r w:rsidRPr="00EA792F">
        <w:rPr>
          <w:rFonts w:ascii="Franklin Gothic Book" w:hAnsi="Franklin Gothic Book"/>
          <w:color w:val="auto"/>
          <w:sz w:val="20"/>
          <w:szCs w:val="20"/>
        </w:rPr>
        <w:t>Grumbach</w:t>
      </w:r>
      <w:proofErr w:type="spellEnd"/>
      <w:r w:rsidRPr="00EA792F">
        <w:rPr>
          <w:rFonts w:ascii="Franklin Gothic Book" w:hAnsi="Franklin Gothic Book"/>
          <w:color w:val="auto"/>
          <w:sz w:val="20"/>
          <w:szCs w:val="20"/>
        </w:rPr>
        <w:t xml:space="preserve">, K. (2002). Improving care of patients with chronic illness, The Chronic Care Model, Part 2. </w:t>
      </w:r>
      <w:r w:rsidRPr="00EA792F">
        <w:rPr>
          <w:rFonts w:ascii="Franklin Gothic Book" w:hAnsi="Franklin Gothic Book"/>
          <w:i/>
          <w:iCs/>
          <w:color w:val="auto"/>
          <w:sz w:val="20"/>
          <w:szCs w:val="20"/>
        </w:rPr>
        <w:t>Journal of the American Medical Association</w:t>
      </w:r>
      <w:r w:rsidRPr="00EA792F">
        <w:rPr>
          <w:rFonts w:ascii="Franklin Gothic Book" w:hAnsi="Franklin Gothic Book"/>
          <w:color w:val="auto"/>
          <w:sz w:val="20"/>
          <w:szCs w:val="20"/>
        </w:rPr>
        <w:t xml:space="preserve">, 288(15). </w:t>
      </w:r>
    </w:p>
    <w:p w14:paraId="5CC3E89F"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Center for Substance Abuse Treatment (CSAT) (1999). </w:t>
      </w:r>
      <w:r w:rsidRPr="00EA792F">
        <w:rPr>
          <w:rFonts w:ascii="Franklin Gothic Book" w:hAnsi="Franklin Gothic Book"/>
          <w:i/>
          <w:iCs/>
          <w:color w:val="auto"/>
          <w:sz w:val="20"/>
          <w:szCs w:val="20"/>
        </w:rPr>
        <w:t>Enhancing motivation for change in substance abuse treatment</w:t>
      </w:r>
      <w:r w:rsidRPr="00EA792F">
        <w:rPr>
          <w:rFonts w:ascii="Franklin Gothic Book" w:hAnsi="Franklin Gothic Book"/>
          <w:color w:val="auto"/>
          <w:sz w:val="20"/>
          <w:szCs w:val="20"/>
        </w:rPr>
        <w:t xml:space="preserve">. Treatment Improvement Protocol (TIP) Series 35. DHHS Publication No. (SMA) 99-3354. Rockville, MD: Substance Abuse and Mental Health Services Administration </w:t>
      </w:r>
    </w:p>
    <w:p w14:paraId="62BFF35A"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Center for Substance Abuse Treatment (CSAT) (2005). </w:t>
      </w:r>
      <w:r w:rsidRPr="00EA792F">
        <w:rPr>
          <w:rFonts w:ascii="Franklin Gothic Book" w:hAnsi="Franklin Gothic Book"/>
          <w:i/>
          <w:iCs/>
          <w:color w:val="auto"/>
          <w:sz w:val="20"/>
          <w:szCs w:val="20"/>
        </w:rPr>
        <w:t xml:space="preserve">Substance Abuse Treatment for Persons </w:t>
      </w:r>
      <w:proofErr w:type="gramStart"/>
      <w:r w:rsidRPr="00EA792F">
        <w:rPr>
          <w:rFonts w:ascii="Franklin Gothic Book" w:hAnsi="Franklin Gothic Book"/>
          <w:i/>
          <w:iCs/>
          <w:color w:val="auto"/>
          <w:sz w:val="20"/>
          <w:szCs w:val="20"/>
        </w:rPr>
        <w:t>With</w:t>
      </w:r>
      <w:proofErr w:type="gramEnd"/>
      <w:r w:rsidRPr="00EA792F">
        <w:rPr>
          <w:rFonts w:ascii="Franklin Gothic Book" w:hAnsi="Franklin Gothic Book"/>
          <w:i/>
          <w:iCs/>
          <w:color w:val="auto"/>
          <w:sz w:val="20"/>
          <w:szCs w:val="20"/>
        </w:rPr>
        <w:t xml:space="preserve"> Co-Occurring Disorders</w:t>
      </w:r>
      <w:r w:rsidRPr="00EA792F">
        <w:rPr>
          <w:rFonts w:ascii="Franklin Gothic Book" w:hAnsi="Franklin Gothic Book"/>
          <w:color w:val="auto"/>
          <w:sz w:val="20"/>
          <w:szCs w:val="20"/>
        </w:rPr>
        <w:t xml:space="preserve">. Rockville (MD): Substance Abuse and Mental Health Services Administration (US). (Treatment Improvement Protocol (TIP) Series, No. 42.) </w:t>
      </w:r>
    </w:p>
    <w:p w14:paraId="78E7AA7E"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Center for Substance Abuse Treatment (CSAT, 2000). </w:t>
      </w:r>
      <w:r w:rsidRPr="00EA792F">
        <w:rPr>
          <w:rFonts w:ascii="Franklin Gothic Book" w:hAnsi="Franklin Gothic Book"/>
          <w:i/>
          <w:iCs/>
          <w:color w:val="auto"/>
          <w:sz w:val="20"/>
          <w:szCs w:val="20"/>
        </w:rPr>
        <w:t>Substance Abuse Treatment for Persons with HIV/AIDS</w:t>
      </w:r>
      <w:r w:rsidRPr="00EA792F">
        <w:rPr>
          <w:rFonts w:ascii="Franklin Gothic Book" w:hAnsi="Franklin Gothic Book"/>
          <w:color w:val="auto"/>
          <w:sz w:val="20"/>
          <w:szCs w:val="20"/>
        </w:rPr>
        <w:t xml:space="preserve">. Rockville, MD: Substance Abuse &amp; Mental Health Services Administration. Treatment Improvement Protocol (TIP) Series, No. 37.) </w:t>
      </w:r>
    </w:p>
    <w:p w14:paraId="6A84AC11"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Drake, R.E., Mercer-McFadden, C., </w:t>
      </w:r>
      <w:proofErr w:type="spellStart"/>
      <w:r w:rsidRPr="00EA792F">
        <w:rPr>
          <w:rFonts w:ascii="Franklin Gothic Book" w:hAnsi="Franklin Gothic Book"/>
          <w:color w:val="auto"/>
          <w:sz w:val="20"/>
          <w:szCs w:val="20"/>
        </w:rPr>
        <w:t>Mueser</w:t>
      </w:r>
      <w:proofErr w:type="spellEnd"/>
      <w:r w:rsidRPr="00EA792F">
        <w:rPr>
          <w:rFonts w:ascii="Franklin Gothic Book" w:hAnsi="Franklin Gothic Book"/>
          <w:color w:val="auto"/>
          <w:sz w:val="20"/>
          <w:szCs w:val="20"/>
        </w:rPr>
        <w:t xml:space="preserve">, K.T., </w:t>
      </w:r>
      <w:proofErr w:type="spellStart"/>
      <w:r w:rsidRPr="00EA792F">
        <w:rPr>
          <w:rFonts w:ascii="Franklin Gothic Book" w:hAnsi="Franklin Gothic Book"/>
          <w:color w:val="auto"/>
          <w:sz w:val="20"/>
          <w:szCs w:val="20"/>
        </w:rPr>
        <w:t>McHugo</w:t>
      </w:r>
      <w:proofErr w:type="spellEnd"/>
      <w:r w:rsidRPr="00EA792F">
        <w:rPr>
          <w:rFonts w:ascii="Franklin Gothic Book" w:hAnsi="Franklin Gothic Book"/>
          <w:color w:val="auto"/>
          <w:sz w:val="20"/>
          <w:szCs w:val="20"/>
        </w:rPr>
        <w:t xml:space="preserve">, G.J., &amp; Bond, G.R. (1998). A review of integrated mental health and substance abuse treatment for patients with dual disorders. </w:t>
      </w:r>
      <w:r w:rsidRPr="00EA792F">
        <w:rPr>
          <w:rFonts w:ascii="Franklin Gothic Book" w:hAnsi="Franklin Gothic Book"/>
          <w:i/>
          <w:iCs/>
          <w:color w:val="auto"/>
          <w:sz w:val="20"/>
          <w:szCs w:val="20"/>
        </w:rPr>
        <w:t>Schizophrenia Bulletin</w:t>
      </w:r>
      <w:r w:rsidRPr="00EA792F">
        <w:rPr>
          <w:rFonts w:ascii="Franklin Gothic Book" w:hAnsi="Franklin Gothic Book"/>
          <w:color w:val="auto"/>
          <w:sz w:val="20"/>
          <w:szCs w:val="20"/>
        </w:rPr>
        <w:t xml:space="preserve">, 24(4), 589–608. </w:t>
      </w:r>
    </w:p>
    <w:p w14:paraId="7EC9F199"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Drake, R.E., </w:t>
      </w:r>
      <w:proofErr w:type="spellStart"/>
      <w:r w:rsidRPr="00EA792F">
        <w:rPr>
          <w:rFonts w:ascii="Franklin Gothic Book" w:hAnsi="Franklin Gothic Book"/>
          <w:color w:val="auto"/>
          <w:sz w:val="20"/>
          <w:szCs w:val="20"/>
        </w:rPr>
        <w:t>Mueser</w:t>
      </w:r>
      <w:proofErr w:type="spellEnd"/>
      <w:r w:rsidRPr="00EA792F">
        <w:rPr>
          <w:rFonts w:ascii="Franklin Gothic Book" w:hAnsi="Franklin Gothic Book"/>
          <w:color w:val="auto"/>
          <w:sz w:val="20"/>
          <w:szCs w:val="20"/>
        </w:rPr>
        <w:t xml:space="preserve">, K.T., Brunette, M.F., &amp; </w:t>
      </w:r>
      <w:proofErr w:type="spellStart"/>
      <w:r w:rsidRPr="00EA792F">
        <w:rPr>
          <w:rFonts w:ascii="Franklin Gothic Book" w:hAnsi="Franklin Gothic Book"/>
          <w:color w:val="auto"/>
          <w:sz w:val="20"/>
          <w:szCs w:val="20"/>
        </w:rPr>
        <w:t>McHugo</w:t>
      </w:r>
      <w:proofErr w:type="spellEnd"/>
      <w:r w:rsidRPr="00EA792F">
        <w:rPr>
          <w:rFonts w:ascii="Franklin Gothic Book" w:hAnsi="Franklin Gothic Book"/>
          <w:color w:val="auto"/>
          <w:sz w:val="20"/>
          <w:szCs w:val="20"/>
        </w:rPr>
        <w:t xml:space="preserve">, G.J. (2004). A review of treatments for people with severe mental illnesses and co-occurring substance use disorders. </w:t>
      </w:r>
      <w:r w:rsidRPr="00EA792F">
        <w:rPr>
          <w:rFonts w:ascii="Franklin Gothic Book" w:hAnsi="Franklin Gothic Book"/>
          <w:i/>
          <w:iCs/>
          <w:color w:val="auto"/>
          <w:sz w:val="20"/>
          <w:szCs w:val="20"/>
        </w:rPr>
        <w:t>Psychiatric Rehabilitation</w:t>
      </w:r>
      <w:r w:rsidRPr="00EA792F">
        <w:rPr>
          <w:rFonts w:ascii="Franklin Gothic Book" w:hAnsi="Franklin Gothic Book"/>
          <w:color w:val="auto"/>
          <w:sz w:val="20"/>
          <w:szCs w:val="20"/>
        </w:rPr>
        <w:t xml:space="preserve">, 27(4), 360–374. </w:t>
      </w:r>
    </w:p>
    <w:p w14:paraId="24466A3A"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Ferrante, J.M., Cohen, D.J. &amp; </w:t>
      </w:r>
      <w:proofErr w:type="spellStart"/>
      <w:r w:rsidRPr="00EA792F">
        <w:rPr>
          <w:rFonts w:ascii="Franklin Gothic Book" w:hAnsi="Franklin Gothic Book"/>
          <w:color w:val="auto"/>
          <w:sz w:val="20"/>
          <w:szCs w:val="20"/>
        </w:rPr>
        <w:t>Crosson</w:t>
      </w:r>
      <w:proofErr w:type="spellEnd"/>
      <w:r w:rsidRPr="00EA792F">
        <w:rPr>
          <w:rFonts w:ascii="Franklin Gothic Book" w:hAnsi="Franklin Gothic Book"/>
          <w:color w:val="auto"/>
          <w:sz w:val="20"/>
          <w:szCs w:val="20"/>
        </w:rPr>
        <w:t xml:space="preserve">, J.C. (2010). Translating the Patient Navigator approach to meet the needs of primary care. </w:t>
      </w:r>
      <w:r w:rsidRPr="00EA792F">
        <w:rPr>
          <w:rFonts w:ascii="Franklin Gothic Book" w:hAnsi="Franklin Gothic Book"/>
          <w:i/>
          <w:iCs/>
          <w:color w:val="auto"/>
          <w:sz w:val="20"/>
          <w:szCs w:val="20"/>
        </w:rPr>
        <w:t>Journal of the American Board of Family Medicine</w:t>
      </w:r>
      <w:r w:rsidRPr="00EA792F">
        <w:rPr>
          <w:rFonts w:ascii="Franklin Gothic Book" w:hAnsi="Franklin Gothic Book"/>
          <w:color w:val="auto"/>
          <w:sz w:val="20"/>
          <w:szCs w:val="20"/>
        </w:rPr>
        <w:t xml:space="preserve">, 23(6):736-744. </w:t>
      </w:r>
    </w:p>
    <w:p w14:paraId="3C65FF6C"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Freund, K.M., Battaglia, T.A., Calhoun, E., Dudley, D.J., </w:t>
      </w:r>
      <w:proofErr w:type="spellStart"/>
      <w:r w:rsidRPr="00EA792F">
        <w:rPr>
          <w:rFonts w:ascii="Franklin Gothic Book" w:hAnsi="Franklin Gothic Book"/>
          <w:color w:val="auto"/>
          <w:sz w:val="20"/>
          <w:szCs w:val="20"/>
        </w:rPr>
        <w:t>Fiscella</w:t>
      </w:r>
      <w:proofErr w:type="spellEnd"/>
      <w:r w:rsidRPr="00EA792F">
        <w:rPr>
          <w:rFonts w:ascii="Franklin Gothic Book" w:hAnsi="Franklin Gothic Book"/>
          <w:color w:val="auto"/>
          <w:sz w:val="20"/>
          <w:szCs w:val="20"/>
        </w:rPr>
        <w:t xml:space="preserve">, K., </w:t>
      </w:r>
      <w:proofErr w:type="spellStart"/>
      <w:r w:rsidRPr="00EA792F">
        <w:rPr>
          <w:rFonts w:ascii="Franklin Gothic Book" w:hAnsi="Franklin Gothic Book"/>
          <w:color w:val="auto"/>
          <w:sz w:val="20"/>
          <w:szCs w:val="20"/>
        </w:rPr>
        <w:t>Paskett</w:t>
      </w:r>
      <w:proofErr w:type="spellEnd"/>
      <w:r w:rsidRPr="00EA792F">
        <w:rPr>
          <w:rFonts w:ascii="Franklin Gothic Book" w:hAnsi="Franklin Gothic Book"/>
          <w:color w:val="auto"/>
          <w:sz w:val="20"/>
          <w:szCs w:val="20"/>
        </w:rPr>
        <w:t xml:space="preserve">, E., </w:t>
      </w:r>
      <w:proofErr w:type="spellStart"/>
      <w:r w:rsidRPr="00EA792F">
        <w:rPr>
          <w:rFonts w:ascii="Franklin Gothic Book" w:hAnsi="Franklin Gothic Book"/>
          <w:color w:val="auto"/>
          <w:sz w:val="20"/>
          <w:szCs w:val="20"/>
        </w:rPr>
        <w:t>Raich</w:t>
      </w:r>
      <w:proofErr w:type="spellEnd"/>
      <w:r w:rsidRPr="00EA792F">
        <w:rPr>
          <w:rFonts w:ascii="Franklin Gothic Book" w:hAnsi="Franklin Gothic Book"/>
          <w:color w:val="auto"/>
          <w:sz w:val="20"/>
          <w:szCs w:val="20"/>
        </w:rPr>
        <w:t xml:space="preserve">, P.C. &amp; </w:t>
      </w:r>
      <w:proofErr w:type="spellStart"/>
      <w:r w:rsidRPr="00EA792F">
        <w:rPr>
          <w:rFonts w:ascii="Franklin Gothic Book" w:hAnsi="Franklin Gothic Book"/>
          <w:color w:val="auto"/>
          <w:sz w:val="20"/>
          <w:szCs w:val="20"/>
        </w:rPr>
        <w:t>Roetzheim</w:t>
      </w:r>
      <w:proofErr w:type="spellEnd"/>
      <w:r w:rsidRPr="00EA792F">
        <w:rPr>
          <w:rFonts w:ascii="Franklin Gothic Book" w:hAnsi="Franklin Gothic Book"/>
          <w:color w:val="auto"/>
          <w:sz w:val="20"/>
          <w:szCs w:val="20"/>
        </w:rPr>
        <w:t xml:space="preserve">, R.G. (2008). National Cancer Institute Patient Navigation Research Program: Methods, protocol, and measures. </w:t>
      </w:r>
      <w:r w:rsidRPr="00EA792F">
        <w:rPr>
          <w:rFonts w:ascii="Franklin Gothic Book" w:hAnsi="Franklin Gothic Book"/>
          <w:i/>
          <w:iCs/>
          <w:color w:val="auto"/>
          <w:sz w:val="20"/>
          <w:szCs w:val="20"/>
        </w:rPr>
        <w:t>Cancer</w:t>
      </w:r>
      <w:r w:rsidRPr="00EA792F">
        <w:rPr>
          <w:rFonts w:ascii="Franklin Gothic Book" w:hAnsi="Franklin Gothic Book"/>
          <w:color w:val="auto"/>
          <w:sz w:val="20"/>
          <w:szCs w:val="20"/>
        </w:rPr>
        <w:t xml:space="preserve">, 113(12):3391-3399. </w:t>
      </w:r>
    </w:p>
    <w:p w14:paraId="3004AF99" w14:textId="77777777"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Katon</w:t>
      </w:r>
      <w:proofErr w:type="spellEnd"/>
      <w:r w:rsidRPr="00EA792F">
        <w:rPr>
          <w:rFonts w:ascii="Franklin Gothic Book" w:hAnsi="Franklin Gothic Book"/>
          <w:color w:val="auto"/>
          <w:sz w:val="20"/>
          <w:szCs w:val="20"/>
        </w:rPr>
        <w:t xml:space="preserve"> W.J., </w:t>
      </w:r>
      <w:proofErr w:type="spellStart"/>
      <w:r w:rsidRPr="00EA792F">
        <w:rPr>
          <w:rFonts w:ascii="Franklin Gothic Book" w:hAnsi="Franklin Gothic Book"/>
          <w:color w:val="auto"/>
          <w:sz w:val="20"/>
          <w:szCs w:val="20"/>
        </w:rPr>
        <w:t>Unützer</w:t>
      </w:r>
      <w:proofErr w:type="spellEnd"/>
      <w:r w:rsidRPr="00EA792F">
        <w:rPr>
          <w:rFonts w:ascii="Franklin Gothic Book" w:hAnsi="Franklin Gothic Book"/>
          <w:color w:val="auto"/>
          <w:sz w:val="20"/>
          <w:szCs w:val="20"/>
        </w:rPr>
        <w:t xml:space="preserve"> J., Fan M.Y., Williams J., </w:t>
      </w:r>
      <w:proofErr w:type="spellStart"/>
      <w:r w:rsidRPr="00EA792F">
        <w:rPr>
          <w:rFonts w:ascii="Franklin Gothic Book" w:hAnsi="Franklin Gothic Book"/>
          <w:color w:val="auto"/>
          <w:sz w:val="20"/>
          <w:szCs w:val="20"/>
        </w:rPr>
        <w:t>Schoenbaum</w:t>
      </w:r>
      <w:proofErr w:type="spellEnd"/>
      <w:r w:rsidRPr="00EA792F">
        <w:rPr>
          <w:rFonts w:ascii="Franklin Gothic Book" w:hAnsi="Franklin Gothic Book"/>
          <w:color w:val="auto"/>
          <w:sz w:val="20"/>
          <w:szCs w:val="20"/>
        </w:rPr>
        <w:t xml:space="preserve"> M. &amp; Lin E., </w:t>
      </w:r>
      <w:proofErr w:type="spellStart"/>
      <w:r w:rsidRPr="00EA792F">
        <w:rPr>
          <w:rFonts w:ascii="Franklin Gothic Book" w:hAnsi="Franklin Gothic Book"/>
          <w:color w:val="auto"/>
          <w:sz w:val="20"/>
          <w:szCs w:val="20"/>
        </w:rPr>
        <w:t>Hunkeler</w:t>
      </w:r>
      <w:proofErr w:type="spellEnd"/>
      <w:r w:rsidRPr="00EA792F">
        <w:rPr>
          <w:rFonts w:ascii="Franklin Gothic Book" w:hAnsi="Franklin Gothic Book"/>
          <w:color w:val="auto"/>
          <w:sz w:val="20"/>
          <w:szCs w:val="20"/>
        </w:rPr>
        <w:t xml:space="preserve"> E. (2006). Cost-effectiveness and Net Benefit of Enhanced Treatment of Depression for Older Adults with Diabetes and Depression. </w:t>
      </w:r>
      <w:r w:rsidRPr="00EA792F">
        <w:rPr>
          <w:rFonts w:ascii="Franklin Gothic Book" w:hAnsi="Franklin Gothic Book"/>
          <w:i/>
          <w:iCs/>
          <w:color w:val="auto"/>
          <w:sz w:val="20"/>
          <w:szCs w:val="20"/>
        </w:rPr>
        <w:t>Diabetes Care</w:t>
      </w:r>
      <w:r w:rsidRPr="00EA792F">
        <w:rPr>
          <w:rFonts w:ascii="Franklin Gothic Book" w:hAnsi="Franklin Gothic Book"/>
          <w:color w:val="auto"/>
          <w:sz w:val="20"/>
          <w:szCs w:val="20"/>
        </w:rPr>
        <w:t xml:space="preserve">, 29(2):265-270. </w:t>
      </w:r>
    </w:p>
    <w:p w14:paraId="3ED1407F"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shd w:val="clear" w:color="auto" w:fill="FFFFFF"/>
        </w:rPr>
        <w:t>Landry, M.J. Overview of Addiction Treatment Effectiveness. Pub. No. (SMA) 96-3081. Rockville, MD: Substance Abuse and Mental Health Services Administration. 1996.</w:t>
      </w:r>
    </w:p>
    <w:p w14:paraId="7CA41FA6"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Mercer-McFadden, C; Drake, R.E.; Brown, N.B.; and Fox, R.S. The Community Support Program demonstrations of services for young adults with severe mental illness and substance use disorders. Psychiatric Rehabilitation Journal, 20(3): 13-24, 1997.</w:t>
      </w:r>
    </w:p>
    <w:p w14:paraId="3F5F2980" w14:textId="77777777" w:rsidR="00EA792F" w:rsidRPr="00EA792F" w:rsidRDefault="00EA792F" w:rsidP="00EA792F">
      <w:pPr>
        <w:pStyle w:val="Default"/>
        <w:rPr>
          <w:rFonts w:ascii="Franklin Gothic Book" w:hAnsi="Franklin Gothic Book"/>
          <w:color w:val="auto"/>
          <w:sz w:val="20"/>
          <w:szCs w:val="20"/>
        </w:rPr>
      </w:pPr>
      <w:r w:rsidRPr="00EA792F">
        <w:rPr>
          <w:rFonts w:ascii="Franklin Gothic Book" w:hAnsi="Franklin Gothic Book"/>
          <w:color w:val="auto"/>
          <w:sz w:val="20"/>
          <w:szCs w:val="20"/>
        </w:rPr>
        <w:t>Miller, W.R. &amp; Rollnick, S. (1991). M</w:t>
      </w:r>
      <w:r w:rsidRPr="00EA792F">
        <w:rPr>
          <w:rFonts w:ascii="Franklin Gothic Book" w:hAnsi="Franklin Gothic Book"/>
          <w:i/>
          <w:iCs/>
          <w:color w:val="auto"/>
          <w:sz w:val="20"/>
          <w:szCs w:val="20"/>
        </w:rPr>
        <w:t>otivational interviewing: Preparing people to change addictive behavior</w:t>
      </w:r>
      <w:r w:rsidRPr="00EA792F">
        <w:rPr>
          <w:rFonts w:ascii="Franklin Gothic Book" w:hAnsi="Franklin Gothic Book"/>
          <w:color w:val="auto"/>
          <w:sz w:val="20"/>
          <w:szCs w:val="20"/>
        </w:rPr>
        <w:t xml:space="preserve">. New York: Guilford Press. </w:t>
      </w:r>
    </w:p>
    <w:p w14:paraId="40C7F9A1"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shd w:val="clear" w:color="auto" w:fill="FFFFFF"/>
        </w:rPr>
        <w:lastRenderedPageBreak/>
        <w:t xml:space="preserve">Miller, W.R. &amp; </w:t>
      </w:r>
      <w:proofErr w:type="spellStart"/>
      <w:r w:rsidRPr="00EA792F">
        <w:rPr>
          <w:rFonts w:ascii="Franklin Gothic Book" w:hAnsi="Franklin Gothic Book"/>
          <w:color w:val="auto"/>
          <w:sz w:val="20"/>
          <w:szCs w:val="20"/>
          <w:shd w:val="clear" w:color="auto" w:fill="FFFFFF"/>
        </w:rPr>
        <w:t>Tonigan</w:t>
      </w:r>
      <w:proofErr w:type="spellEnd"/>
      <w:r w:rsidRPr="00EA792F">
        <w:rPr>
          <w:rFonts w:ascii="Franklin Gothic Book" w:hAnsi="Franklin Gothic Book"/>
          <w:color w:val="auto"/>
          <w:sz w:val="20"/>
          <w:szCs w:val="20"/>
          <w:shd w:val="clear" w:color="auto" w:fill="FFFFFF"/>
        </w:rPr>
        <w:t>, J.S. Assessing drinkers' motivation for change: The Stages of Change Readiness and Treatment Eagerness Scale (SOCRATES).</w:t>
      </w:r>
      <w:r w:rsidRPr="00EA792F">
        <w:rPr>
          <w:rStyle w:val="apple-converted-space"/>
          <w:rFonts w:ascii="Franklin Gothic Book" w:hAnsi="Franklin Gothic Book"/>
          <w:color w:val="auto"/>
          <w:sz w:val="20"/>
          <w:szCs w:val="20"/>
          <w:shd w:val="clear" w:color="auto" w:fill="FFFFFF"/>
        </w:rPr>
        <w:t> </w:t>
      </w:r>
      <w:r w:rsidRPr="00EA792F">
        <w:rPr>
          <w:rStyle w:val="Emphasis"/>
          <w:rFonts w:ascii="Franklin Gothic Book" w:hAnsi="Franklin Gothic Book"/>
          <w:color w:val="auto"/>
          <w:sz w:val="20"/>
          <w:szCs w:val="20"/>
        </w:rPr>
        <w:t>Psychology of Addictive Behaviors</w:t>
      </w:r>
      <w:r w:rsidRPr="00EA792F">
        <w:rPr>
          <w:rStyle w:val="apple-converted-space"/>
          <w:rFonts w:ascii="Franklin Gothic Book" w:hAnsi="Franklin Gothic Book"/>
          <w:color w:val="auto"/>
          <w:sz w:val="20"/>
          <w:szCs w:val="20"/>
          <w:shd w:val="clear" w:color="auto" w:fill="FFFFFF"/>
        </w:rPr>
        <w:t> </w:t>
      </w:r>
      <w:r w:rsidRPr="00EA792F">
        <w:rPr>
          <w:rFonts w:ascii="Franklin Gothic Book" w:hAnsi="Franklin Gothic Book"/>
          <w:color w:val="auto"/>
          <w:sz w:val="20"/>
          <w:szCs w:val="20"/>
          <w:shd w:val="clear" w:color="auto" w:fill="FFFFFF"/>
        </w:rPr>
        <w:t>10(2):81–89, 1996.</w:t>
      </w:r>
      <w:r w:rsidRPr="00EA792F">
        <w:rPr>
          <w:rStyle w:val="apple-converted-space"/>
          <w:rFonts w:ascii="Franklin Gothic Book" w:hAnsi="Franklin Gothic Book"/>
          <w:color w:val="auto"/>
          <w:sz w:val="20"/>
          <w:szCs w:val="20"/>
          <w:shd w:val="clear" w:color="auto" w:fill="FFFFFF"/>
        </w:rPr>
        <w:t> </w:t>
      </w:r>
    </w:p>
    <w:p w14:paraId="52C05F11"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Morrissey, J. P., Jackson, E. W., Ellis, A. R., Amaro, H., Brown, V. B., &amp; </w:t>
      </w:r>
      <w:proofErr w:type="spellStart"/>
      <w:r w:rsidRPr="00EA792F">
        <w:rPr>
          <w:rFonts w:ascii="Franklin Gothic Book" w:hAnsi="Franklin Gothic Book"/>
          <w:color w:val="auto"/>
          <w:sz w:val="20"/>
          <w:szCs w:val="20"/>
        </w:rPr>
        <w:t>Najavits</w:t>
      </w:r>
      <w:proofErr w:type="spellEnd"/>
      <w:r w:rsidRPr="00EA792F">
        <w:rPr>
          <w:rFonts w:ascii="Franklin Gothic Book" w:hAnsi="Franklin Gothic Book"/>
          <w:color w:val="auto"/>
          <w:sz w:val="20"/>
          <w:szCs w:val="20"/>
        </w:rPr>
        <w:t xml:space="preserve">, L. M. (2005). Twelve-month outcomes of trauma-informed interventions for women with co-occurring disorders. </w:t>
      </w:r>
      <w:r w:rsidRPr="00EA792F">
        <w:rPr>
          <w:rFonts w:ascii="Franklin Gothic Book" w:hAnsi="Franklin Gothic Book"/>
          <w:i/>
          <w:iCs/>
          <w:color w:val="auto"/>
          <w:sz w:val="20"/>
          <w:szCs w:val="20"/>
        </w:rPr>
        <w:t>Psychiatric Services</w:t>
      </w:r>
      <w:r w:rsidRPr="00EA792F">
        <w:rPr>
          <w:rFonts w:ascii="Franklin Gothic Book" w:hAnsi="Franklin Gothic Book"/>
          <w:color w:val="auto"/>
          <w:sz w:val="20"/>
          <w:szCs w:val="20"/>
        </w:rPr>
        <w:t xml:space="preserve">, 56, 1213-1222. </w:t>
      </w:r>
    </w:p>
    <w:p w14:paraId="390BF740" w14:textId="77777777"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Mueser</w:t>
      </w:r>
      <w:proofErr w:type="spellEnd"/>
      <w:r w:rsidRPr="00EA792F">
        <w:rPr>
          <w:rFonts w:ascii="Franklin Gothic Book" w:hAnsi="Franklin Gothic Book"/>
          <w:color w:val="auto"/>
          <w:sz w:val="20"/>
          <w:szCs w:val="20"/>
        </w:rPr>
        <w:t xml:space="preserve">, K.T., AND </w:t>
      </w:r>
      <w:proofErr w:type="spellStart"/>
      <w:r w:rsidRPr="00EA792F">
        <w:rPr>
          <w:rFonts w:ascii="Franklin Gothic Book" w:hAnsi="Franklin Gothic Book"/>
          <w:color w:val="auto"/>
          <w:sz w:val="20"/>
          <w:szCs w:val="20"/>
        </w:rPr>
        <w:t>Noordsy</w:t>
      </w:r>
      <w:proofErr w:type="spellEnd"/>
      <w:r w:rsidRPr="00EA792F">
        <w:rPr>
          <w:rFonts w:ascii="Franklin Gothic Book" w:hAnsi="Franklin Gothic Book"/>
          <w:color w:val="auto"/>
          <w:sz w:val="20"/>
          <w:szCs w:val="20"/>
        </w:rPr>
        <w:t xml:space="preserve">, D.L. Group treatment for dually diagnosed clients. In: Drake, R.E.; and </w:t>
      </w:r>
      <w:proofErr w:type="spellStart"/>
      <w:r w:rsidRPr="00EA792F">
        <w:rPr>
          <w:rFonts w:ascii="Franklin Gothic Book" w:hAnsi="Franklin Gothic Book"/>
          <w:color w:val="auto"/>
          <w:sz w:val="20"/>
          <w:szCs w:val="20"/>
        </w:rPr>
        <w:t>Mueser</w:t>
      </w:r>
      <w:proofErr w:type="spellEnd"/>
      <w:r w:rsidRPr="00EA792F">
        <w:rPr>
          <w:rFonts w:ascii="Franklin Gothic Book" w:hAnsi="Franklin Gothic Book"/>
          <w:color w:val="auto"/>
          <w:sz w:val="20"/>
          <w:szCs w:val="20"/>
        </w:rPr>
        <w:t xml:space="preserve">, K.T., eds. Dual Diagnosis of Major Mental Illness and Substance Disorder: Recent Research and Clinical Implications. San Francisco: </w:t>
      </w:r>
      <w:proofErr w:type="spellStart"/>
      <w:r w:rsidRPr="00EA792F">
        <w:rPr>
          <w:rFonts w:ascii="Franklin Gothic Book" w:hAnsi="Franklin Gothic Book"/>
          <w:color w:val="auto"/>
          <w:sz w:val="20"/>
          <w:szCs w:val="20"/>
        </w:rPr>
        <w:t>Jossey</w:t>
      </w:r>
      <w:r w:rsidRPr="00EA792F">
        <w:rPr>
          <w:rFonts w:ascii="Franklin Gothic Book" w:hAnsi="Franklin Gothic Book"/>
          <w:color w:val="auto"/>
          <w:sz w:val="20"/>
          <w:szCs w:val="20"/>
        </w:rPr>
        <w:softHyphen/>
        <w:t>Bass</w:t>
      </w:r>
      <w:proofErr w:type="spellEnd"/>
      <w:r w:rsidRPr="00EA792F">
        <w:rPr>
          <w:rFonts w:ascii="Franklin Gothic Book" w:hAnsi="Franklin Gothic Book"/>
          <w:color w:val="auto"/>
          <w:sz w:val="20"/>
          <w:szCs w:val="20"/>
        </w:rPr>
        <w:t>, 1996.</w:t>
      </w:r>
    </w:p>
    <w:p w14:paraId="1B19378E" w14:textId="77777777" w:rsidR="00EA792F" w:rsidRPr="00EA792F" w:rsidRDefault="00EA792F" w:rsidP="00EA792F">
      <w:pPr>
        <w:pStyle w:val="Default"/>
        <w:rPr>
          <w:rFonts w:ascii="Franklin Gothic Book" w:hAnsi="Franklin Gothic Book"/>
          <w:color w:val="auto"/>
          <w:sz w:val="20"/>
          <w:szCs w:val="20"/>
        </w:rPr>
      </w:pPr>
      <w:proofErr w:type="spellStart"/>
      <w:r w:rsidRPr="00EA792F">
        <w:rPr>
          <w:rFonts w:ascii="Franklin Gothic Book" w:hAnsi="Franklin Gothic Book"/>
          <w:color w:val="auto"/>
          <w:sz w:val="20"/>
          <w:szCs w:val="20"/>
        </w:rPr>
        <w:t>Najavits</w:t>
      </w:r>
      <w:proofErr w:type="spellEnd"/>
      <w:r w:rsidRPr="00EA792F">
        <w:rPr>
          <w:rFonts w:ascii="Franklin Gothic Book" w:hAnsi="Franklin Gothic Book"/>
          <w:color w:val="auto"/>
          <w:sz w:val="20"/>
          <w:szCs w:val="20"/>
        </w:rPr>
        <w:t xml:space="preserve">, L.M. (2002a). Seeking Safety: Cognitive-Behavioral Therapy for PTSD and Substance Abuse. New York: Guilford. </w:t>
      </w:r>
    </w:p>
    <w:p w14:paraId="31750C3E" w14:textId="77777777" w:rsidR="00EA792F" w:rsidRPr="00EA792F" w:rsidRDefault="00EA792F" w:rsidP="00EA792F">
      <w:pPr>
        <w:pStyle w:val="Default"/>
        <w:rPr>
          <w:rFonts w:ascii="Franklin Gothic Book" w:hAnsi="Franklin Gothic Book"/>
          <w:color w:val="auto"/>
          <w:sz w:val="20"/>
          <w:szCs w:val="20"/>
        </w:rPr>
      </w:pPr>
      <w:proofErr w:type="spellStart"/>
      <w:r w:rsidRPr="00EA792F">
        <w:rPr>
          <w:rFonts w:ascii="Franklin Gothic Book" w:hAnsi="Franklin Gothic Book"/>
          <w:color w:val="auto"/>
          <w:sz w:val="20"/>
          <w:szCs w:val="20"/>
        </w:rPr>
        <w:t>Najavits</w:t>
      </w:r>
      <w:proofErr w:type="spellEnd"/>
      <w:r w:rsidRPr="00EA792F">
        <w:rPr>
          <w:rFonts w:ascii="Franklin Gothic Book" w:hAnsi="Franklin Gothic Book"/>
          <w:color w:val="auto"/>
          <w:sz w:val="20"/>
          <w:szCs w:val="20"/>
        </w:rPr>
        <w:t xml:space="preserve">, L.M. (2002b). Seeking Safety: A treatment manual for PTSD and substance abuse. New York, NY: Guilford Press. </w:t>
      </w:r>
    </w:p>
    <w:p w14:paraId="72636F33"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National Committee for Quality Assurance (NCQA) (2008). </w:t>
      </w:r>
      <w:r w:rsidRPr="00EA792F">
        <w:rPr>
          <w:rFonts w:ascii="Franklin Gothic Book" w:hAnsi="Franklin Gothic Book"/>
          <w:i/>
          <w:iCs/>
          <w:color w:val="auto"/>
          <w:sz w:val="20"/>
          <w:szCs w:val="20"/>
        </w:rPr>
        <w:t xml:space="preserve">Standards and Guidelines for Physician Practice Connections— Patient-Centered Medical Home </w:t>
      </w:r>
      <w:r w:rsidRPr="00EA792F">
        <w:rPr>
          <w:rFonts w:ascii="Franklin Gothic Book" w:hAnsi="Franklin Gothic Book"/>
          <w:color w:val="auto"/>
          <w:sz w:val="20"/>
          <w:szCs w:val="20"/>
        </w:rPr>
        <w:t xml:space="preserve">(PPC-PCM). Washington, DC: Author. </w:t>
      </w:r>
    </w:p>
    <w:p w14:paraId="6BADFF12"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National Registry of Evidence-based Programs and Practices (NREPP) (2012b), </w:t>
      </w:r>
      <w:r w:rsidRPr="00EA792F">
        <w:rPr>
          <w:rFonts w:ascii="Franklin Gothic Book" w:hAnsi="Franklin Gothic Book"/>
          <w:i/>
          <w:iCs/>
          <w:color w:val="auto"/>
          <w:sz w:val="20"/>
          <w:szCs w:val="20"/>
        </w:rPr>
        <w:t>Seeking Safety</w:t>
      </w:r>
      <w:r w:rsidRPr="00EA792F">
        <w:rPr>
          <w:rFonts w:ascii="Franklin Gothic Book" w:hAnsi="Franklin Gothic Book"/>
          <w:color w:val="auto"/>
          <w:sz w:val="20"/>
          <w:szCs w:val="20"/>
        </w:rPr>
        <w:t xml:space="preserve">. Substance Abuse and Mental Health Services Administration, Retrieved April 6, 2012 from http://www.nrepp.samhsa.gov. </w:t>
      </w:r>
    </w:p>
    <w:p w14:paraId="0D1F4603"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National Registry of Evidenced-based Programs and Practices (NREPP) (2012a). </w:t>
      </w:r>
      <w:r w:rsidRPr="00EA792F">
        <w:rPr>
          <w:rFonts w:ascii="Franklin Gothic Book" w:hAnsi="Franklin Gothic Book"/>
          <w:i/>
          <w:iCs/>
          <w:color w:val="auto"/>
          <w:sz w:val="20"/>
          <w:szCs w:val="20"/>
        </w:rPr>
        <w:t>Brief Strengths-Based Case Management for Substance Abuse</w:t>
      </w:r>
      <w:r w:rsidRPr="00EA792F">
        <w:rPr>
          <w:rFonts w:ascii="Franklin Gothic Book" w:hAnsi="Franklin Gothic Book"/>
          <w:color w:val="auto"/>
          <w:sz w:val="20"/>
          <w:szCs w:val="20"/>
        </w:rPr>
        <w:t xml:space="preserve">. Substance Abuse and Mental Health Services Administration, Retrieved April 6, 2012 from http://www.nrepp.samhsa.gov. </w:t>
      </w:r>
    </w:p>
    <w:p w14:paraId="03CD86EF"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shd w:val="clear" w:color="auto" w:fill="FFFFFF"/>
        </w:rPr>
        <w:t>Oakley, Deirdre and Deborah L. Dennis, "Responding to the Needs of Homeless People with Alcohol, Drug, and/or Mental Disorders," in</w:t>
      </w:r>
      <w:r w:rsidRPr="00EA792F">
        <w:rPr>
          <w:rStyle w:val="apple-converted-space"/>
          <w:rFonts w:ascii="Franklin Gothic Book" w:hAnsi="Franklin Gothic Book"/>
          <w:color w:val="auto"/>
          <w:sz w:val="20"/>
          <w:szCs w:val="20"/>
          <w:shd w:val="clear" w:color="auto" w:fill="FFFFFF"/>
        </w:rPr>
        <w:t> </w:t>
      </w:r>
      <w:hyperlink r:id="rId10" w:history="1">
        <w:r w:rsidRPr="00EA792F">
          <w:rPr>
            <w:rStyle w:val="Hyperlink"/>
            <w:rFonts w:ascii="Franklin Gothic Book" w:hAnsi="Franklin Gothic Book"/>
            <w:color w:val="auto"/>
            <w:sz w:val="20"/>
            <w:szCs w:val="20"/>
          </w:rPr>
          <w:t>Homelessness in America</w:t>
        </w:r>
      </w:hyperlink>
      <w:r w:rsidRPr="00EA792F">
        <w:rPr>
          <w:rFonts w:ascii="Franklin Gothic Book" w:hAnsi="Franklin Gothic Book"/>
          <w:color w:val="auto"/>
          <w:sz w:val="20"/>
          <w:szCs w:val="20"/>
          <w:shd w:val="clear" w:color="auto" w:fill="FFFFFF"/>
        </w:rPr>
        <w:t xml:space="preserve">, Oryx Press, 1996. </w:t>
      </w:r>
      <w:r w:rsidRPr="00EA792F">
        <w:rPr>
          <w:rFonts w:ascii="Franklin Gothic Book" w:hAnsi="Franklin Gothic Book"/>
          <w:color w:val="auto"/>
          <w:sz w:val="20"/>
          <w:szCs w:val="20"/>
        </w:rPr>
        <w:t xml:space="preserve">Patient-Centered Primary Care Collaborative (PCPCC) (2011). </w:t>
      </w:r>
      <w:r w:rsidRPr="00EA792F">
        <w:rPr>
          <w:rFonts w:ascii="Franklin Gothic Book" w:hAnsi="Franklin Gothic Book"/>
          <w:i/>
          <w:iCs/>
          <w:color w:val="auto"/>
          <w:sz w:val="20"/>
          <w:szCs w:val="20"/>
        </w:rPr>
        <w:t>Core Value, Community Connections: Care Coordination in the Medical Home</w:t>
      </w:r>
      <w:r w:rsidRPr="00EA792F">
        <w:rPr>
          <w:rFonts w:ascii="Franklin Gothic Book" w:hAnsi="Franklin Gothic Book"/>
          <w:color w:val="auto"/>
          <w:sz w:val="20"/>
          <w:szCs w:val="20"/>
        </w:rPr>
        <w:t xml:space="preserve">. Author. </w:t>
      </w:r>
    </w:p>
    <w:p w14:paraId="7EBE27E2" w14:textId="77777777" w:rsidR="00EA792F" w:rsidRPr="00EA792F" w:rsidRDefault="00EA792F" w:rsidP="00EA792F">
      <w:pPr>
        <w:ind w:left="360" w:hanging="360"/>
        <w:rPr>
          <w:sz w:val="20"/>
          <w:szCs w:val="20"/>
        </w:rPr>
      </w:pPr>
      <w:r w:rsidRPr="00EA792F">
        <w:rPr>
          <w:sz w:val="20"/>
          <w:szCs w:val="20"/>
        </w:rPr>
        <w:t>Prochaska, James O.; DiClemente, Carlo C. Transtheoretical therapy: Toward a more integrative model of change. Psychotherapy: Theory, Research &amp; Practice, Vol 19(3), 1982,</w:t>
      </w:r>
      <w:r w:rsidRPr="00EA792F">
        <w:rPr>
          <w:rFonts w:cs="Arial"/>
          <w:sz w:val="20"/>
          <w:szCs w:val="20"/>
        </w:rPr>
        <w:t> </w:t>
      </w:r>
    </w:p>
    <w:p w14:paraId="600CF79F"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Prochaska, J.O. &amp; DiClemente, C.C. (1983). Stages and processes of self-change of smoking: toward an integrative model of change. </w:t>
      </w:r>
      <w:r w:rsidRPr="00EA792F">
        <w:rPr>
          <w:rFonts w:ascii="Franklin Gothic Book" w:hAnsi="Franklin Gothic Book"/>
          <w:i/>
          <w:iCs/>
          <w:color w:val="auto"/>
          <w:sz w:val="20"/>
          <w:szCs w:val="20"/>
        </w:rPr>
        <w:t>Journal of Consulting and Clinical Psychology</w:t>
      </w:r>
      <w:r w:rsidRPr="00EA792F">
        <w:rPr>
          <w:rFonts w:ascii="Franklin Gothic Book" w:hAnsi="Franklin Gothic Book"/>
          <w:color w:val="auto"/>
          <w:sz w:val="20"/>
          <w:szCs w:val="20"/>
        </w:rPr>
        <w:t xml:space="preserve">, 51:390-395. </w:t>
      </w:r>
    </w:p>
    <w:p w14:paraId="6C84659A"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Prochaska, J.O., DiClemente, C.C. &amp; Norcross, J. (1992). In search of how people change: applications to addictive behaviors. </w:t>
      </w:r>
      <w:r w:rsidRPr="00EA792F">
        <w:rPr>
          <w:rFonts w:ascii="Franklin Gothic Book" w:hAnsi="Franklin Gothic Book"/>
          <w:i/>
          <w:iCs/>
          <w:color w:val="auto"/>
          <w:sz w:val="20"/>
          <w:szCs w:val="20"/>
        </w:rPr>
        <w:t>American Psychologist</w:t>
      </w:r>
      <w:r w:rsidRPr="00EA792F">
        <w:rPr>
          <w:rFonts w:ascii="Franklin Gothic Book" w:hAnsi="Franklin Gothic Book"/>
          <w:color w:val="auto"/>
          <w:sz w:val="20"/>
          <w:szCs w:val="20"/>
        </w:rPr>
        <w:t xml:space="preserve">, 47:1102-1114. </w:t>
      </w:r>
    </w:p>
    <w:p w14:paraId="2E3AB2CB" w14:textId="77777777" w:rsidR="00EA792F" w:rsidRPr="00EA792F" w:rsidRDefault="00EA792F" w:rsidP="00EA792F">
      <w:pPr>
        <w:pStyle w:val="Default"/>
        <w:rPr>
          <w:rFonts w:ascii="Franklin Gothic Book" w:hAnsi="Franklin Gothic Book"/>
          <w:color w:val="auto"/>
          <w:sz w:val="20"/>
          <w:szCs w:val="20"/>
        </w:rPr>
      </w:pPr>
      <w:r w:rsidRPr="00EA792F">
        <w:rPr>
          <w:rFonts w:ascii="Franklin Gothic Book" w:hAnsi="Franklin Gothic Book"/>
          <w:color w:val="auto"/>
          <w:sz w:val="20"/>
          <w:szCs w:val="20"/>
        </w:rPr>
        <w:t xml:space="preserve">Rapp, R.C., Otto, A.L., Lane, D.T., </w:t>
      </w:r>
      <w:proofErr w:type="spellStart"/>
      <w:r w:rsidRPr="00EA792F">
        <w:rPr>
          <w:rFonts w:ascii="Franklin Gothic Book" w:hAnsi="Franklin Gothic Book"/>
          <w:color w:val="auto"/>
          <w:sz w:val="20"/>
          <w:szCs w:val="20"/>
        </w:rPr>
        <w:t>Redko</w:t>
      </w:r>
      <w:proofErr w:type="spellEnd"/>
      <w:r w:rsidRPr="00EA792F">
        <w:rPr>
          <w:rFonts w:ascii="Franklin Gothic Book" w:hAnsi="Franklin Gothic Book"/>
          <w:color w:val="auto"/>
          <w:sz w:val="20"/>
          <w:szCs w:val="20"/>
        </w:rPr>
        <w:t xml:space="preserve">, C., </w:t>
      </w:r>
      <w:proofErr w:type="spellStart"/>
      <w:r w:rsidRPr="00EA792F">
        <w:rPr>
          <w:rFonts w:ascii="Franklin Gothic Book" w:hAnsi="Franklin Gothic Book"/>
          <w:color w:val="auto"/>
          <w:sz w:val="20"/>
          <w:szCs w:val="20"/>
        </w:rPr>
        <w:t>McGatha</w:t>
      </w:r>
      <w:proofErr w:type="spellEnd"/>
      <w:r w:rsidRPr="00EA792F">
        <w:rPr>
          <w:rFonts w:ascii="Franklin Gothic Book" w:hAnsi="Franklin Gothic Book"/>
          <w:color w:val="auto"/>
          <w:sz w:val="20"/>
          <w:szCs w:val="20"/>
        </w:rPr>
        <w:t xml:space="preserve">, S. &amp; Carlson, R.G. (2008). Improving linkage with substance abuse treatment using brief case management and motivational interviewing. </w:t>
      </w:r>
      <w:r w:rsidRPr="00EA792F">
        <w:rPr>
          <w:rFonts w:ascii="Franklin Gothic Book" w:hAnsi="Franklin Gothic Book"/>
          <w:i/>
          <w:iCs/>
          <w:color w:val="auto"/>
          <w:sz w:val="20"/>
          <w:szCs w:val="20"/>
        </w:rPr>
        <w:t>Drug Alcohol Dependency</w:t>
      </w:r>
      <w:r w:rsidRPr="00EA792F">
        <w:rPr>
          <w:rFonts w:ascii="Franklin Gothic Book" w:hAnsi="Franklin Gothic Book"/>
          <w:color w:val="auto"/>
          <w:sz w:val="20"/>
          <w:szCs w:val="20"/>
        </w:rPr>
        <w:t xml:space="preserve">, 94(1-3):172-82. </w:t>
      </w:r>
    </w:p>
    <w:p w14:paraId="1CE9D450"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Rosenthal, T.C. (2008). The Medical Home: Growing Evidence to Support a New Approach to Primary Care. </w:t>
      </w:r>
      <w:r w:rsidRPr="00EA792F">
        <w:rPr>
          <w:rFonts w:ascii="Franklin Gothic Book" w:hAnsi="Franklin Gothic Book"/>
          <w:i/>
          <w:iCs/>
          <w:color w:val="auto"/>
          <w:sz w:val="20"/>
          <w:szCs w:val="20"/>
        </w:rPr>
        <w:t>Journal of the American Board of Family Medicine</w:t>
      </w:r>
      <w:r w:rsidRPr="00EA792F">
        <w:rPr>
          <w:rFonts w:ascii="Franklin Gothic Book" w:hAnsi="Franklin Gothic Book"/>
          <w:color w:val="auto"/>
          <w:sz w:val="20"/>
          <w:szCs w:val="20"/>
        </w:rPr>
        <w:t xml:space="preserve">, 21:427-440. </w:t>
      </w:r>
    </w:p>
    <w:p w14:paraId="5182CE3D" w14:textId="77777777"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Sofaer</w:t>
      </w:r>
      <w:proofErr w:type="spellEnd"/>
      <w:r w:rsidRPr="00EA792F">
        <w:rPr>
          <w:rFonts w:ascii="Franklin Gothic Book" w:hAnsi="Franklin Gothic Book"/>
          <w:color w:val="auto"/>
          <w:sz w:val="20"/>
          <w:szCs w:val="20"/>
        </w:rPr>
        <w:t>, S. (2009). Navigating poorly charted territory: patient dilemmas in health care “</w:t>
      </w:r>
      <w:proofErr w:type="spellStart"/>
      <w:r w:rsidRPr="00EA792F">
        <w:rPr>
          <w:rFonts w:ascii="Franklin Gothic Book" w:hAnsi="Franklin Gothic Book"/>
          <w:color w:val="auto"/>
          <w:sz w:val="20"/>
          <w:szCs w:val="20"/>
        </w:rPr>
        <w:t>nonsystems</w:t>
      </w:r>
      <w:proofErr w:type="spellEnd"/>
      <w:r w:rsidRPr="00EA792F">
        <w:rPr>
          <w:rFonts w:ascii="Franklin Gothic Book" w:hAnsi="Franklin Gothic Book"/>
          <w:color w:val="auto"/>
          <w:sz w:val="20"/>
          <w:szCs w:val="20"/>
        </w:rPr>
        <w:t xml:space="preserve">.” </w:t>
      </w:r>
      <w:r w:rsidRPr="00EA792F">
        <w:rPr>
          <w:rFonts w:ascii="Franklin Gothic Book" w:hAnsi="Franklin Gothic Book"/>
          <w:i/>
          <w:iCs/>
          <w:color w:val="auto"/>
          <w:sz w:val="20"/>
          <w:szCs w:val="20"/>
        </w:rPr>
        <w:t>Medical Care Resources Review</w:t>
      </w:r>
      <w:r w:rsidRPr="00EA792F">
        <w:rPr>
          <w:rFonts w:ascii="Franklin Gothic Book" w:hAnsi="Franklin Gothic Book"/>
          <w:color w:val="auto"/>
          <w:sz w:val="20"/>
          <w:szCs w:val="20"/>
        </w:rPr>
        <w:t xml:space="preserve">, 66(1 Suppl):75S-93S. </w:t>
      </w:r>
    </w:p>
    <w:p w14:paraId="222ED773"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Substance Abuse and Mental Health Services Administration (2009). </w:t>
      </w:r>
      <w:r w:rsidRPr="00EA792F">
        <w:rPr>
          <w:rFonts w:ascii="Franklin Gothic Book" w:hAnsi="Franklin Gothic Book"/>
          <w:i/>
          <w:iCs/>
          <w:color w:val="auto"/>
          <w:sz w:val="20"/>
          <w:szCs w:val="20"/>
        </w:rPr>
        <w:t>Integrated Treatment for Co-Occurring Disorders: Getting Started with Evidence-Based Practices</w:t>
      </w:r>
      <w:r w:rsidRPr="00EA792F">
        <w:rPr>
          <w:rFonts w:ascii="Franklin Gothic Book" w:hAnsi="Franklin Gothic Book"/>
          <w:color w:val="auto"/>
          <w:sz w:val="20"/>
          <w:szCs w:val="20"/>
        </w:rPr>
        <w:t xml:space="preserve">. DHHS Pub. No. SMA-08-4366, Rockville, MD: Center for Mental Health Services, Substance Abuse and Mental Health Services Administration, U.S. Department of Health &amp; Human Services. </w:t>
      </w:r>
    </w:p>
    <w:p w14:paraId="7A0C0FB8"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rFonts w:ascii="Franklin Gothic Book" w:hAnsi="Franklin Gothic Book"/>
          <w:color w:val="auto"/>
          <w:sz w:val="20"/>
          <w:szCs w:val="20"/>
        </w:rPr>
        <w:t xml:space="preserve">Texas Department of State Health Services (DSHS) (2010). </w:t>
      </w:r>
      <w:r w:rsidRPr="00EA792F">
        <w:rPr>
          <w:rFonts w:ascii="Franklin Gothic Book" w:hAnsi="Franklin Gothic Book"/>
          <w:i/>
          <w:iCs/>
          <w:color w:val="auto"/>
          <w:sz w:val="20"/>
          <w:szCs w:val="20"/>
        </w:rPr>
        <w:t>Texas HIV Surveillance Report, Annual Report</w:t>
      </w:r>
      <w:r w:rsidRPr="00EA792F">
        <w:rPr>
          <w:rFonts w:ascii="Franklin Gothic Book" w:hAnsi="Franklin Gothic Book"/>
          <w:color w:val="auto"/>
          <w:sz w:val="20"/>
          <w:szCs w:val="20"/>
        </w:rPr>
        <w:t xml:space="preserve">, TB/HIV/STD Epidemiology and Surveillance Branch. Austin, TX: Author. </w:t>
      </w:r>
    </w:p>
    <w:p w14:paraId="3BC407D8" w14:textId="77777777" w:rsidR="00EA792F" w:rsidRPr="00EA792F" w:rsidRDefault="00EA792F" w:rsidP="00EA792F">
      <w:pPr>
        <w:pStyle w:val="Default"/>
        <w:rPr>
          <w:rFonts w:ascii="Franklin Gothic Book" w:hAnsi="Franklin Gothic Book"/>
          <w:color w:val="auto"/>
          <w:sz w:val="20"/>
          <w:szCs w:val="20"/>
        </w:rPr>
      </w:pPr>
      <w:r w:rsidRPr="00EA792F">
        <w:rPr>
          <w:rFonts w:ascii="Franklin Gothic Book" w:hAnsi="Franklin Gothic Book"/>
          <w:color w:val="auto"/>
          <w:sz w:val="20"/>
          <w:szCs w:val="20"/>
        </w:rPr>
        <w:t xml:space="preserve">U.S. Department of Health and Human Services (DHHS) (2010). </w:t>
      </w:r>
      <w:r w:rsidRPr="00EA792F">
        <w:rPr>
          <w:rFonts w:ascii="Franklin Gothic Book" w:hAnsi="Franklin Gothic Book"/>
          <w:i/>
          <w:iCs/>
          <w:color w:val="auto"/>
          <w:sz w:val="20"/>
          <w:szCs w:val="20"/>
        </w:rPr>
        <w:t>Multiple Chronic Conditions: A Strategic Framework</w:t>
      </w:r>
      <w:r w:rsidRPr="00EA792F">
        <w:rPr>
          <w:rFonts w:ascii="Franklin Gothic Book" w:hAnsi="Franklin Gothic Book"/>
          <w:color w:val="auto"/>
          <w:sz w:val="20"/>
          <w:szCs w:val="20"/>
        </w:rPr>
        <w:t xml:space="preserve">. Washington, D.C.: Author. </w:t>
      </w:r>
    </w:p>
    <w:p w14:paraId="6A6DC900" w14:textId="77777777"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Unützer</w:t>
      </w:r>
      <w:proofErr w:type="spellEnd"/>
      <w:r w:rsidRPr="00EA792F">
        <w:rPr>
          <w:rFonts w:ascii="Franklin Gothic Book" w:hAnsi="Franklin Gothic Book"/>
          <w:color w:val="auto"/>
          <w:sz w:val="20"/>
          <w:szCs w:val="20"/>
        </w:rPr>
        <w:t xml:space="preserve"> J., </w:t>
      </w:r>
      <w:proofErr w:type="spellStart"/>
      <w:r w:rsidRPr="00EA792F">
        <w:rPr>
          <w:rFonts w:ascii="Franklin Gothic Book" w:hAnsi="Franklin Gothic Book"/>
          <w:color w:val="auto"/>
          <w:sz w:val="20"/>
          <w:szCs w:val="20"/>
        </w:rPr>
        <w:t>Katon</w:t>
      </w:r>
      <w:proofErr w:type="spellEnd"/>
      <w:r w:rsidRPr="00EA792F">
        <w:rPr>
          <w:rFonts w:ascii="Franklin Gothic Book" w:hAnsi="Franklin Gothic Book"/>
          <w:color w:val="auto"/>
          <w:sz w:val="20"/>
          <w:szCs w:val="20"/>
        </w:rPr>
        <w:t xml:space="preserve"> W.J., Fan M.Y, </w:t>
      </w:r>
      <w:proofErr w:type="spellStart"/>
      <w:r w:rsidRPr="00EA792F">
        <w:rPr>
          <w:rFonts w:ascii="Franklin Gothic Book" w:hAnsi="Franklin Gothic Book"/>
          <w:color w:val="auto"/>
          <w:sz w:val="20"/>
          <w:szCs w:val="20"/>
        </w:rPr>
        <w:t>Schoenbaum</w:t>
      </w:r>
      <w:proofErr w:type="spellEnd"/>
      <w:r w:rsidRPr="00EA792F">
        <w:rPr>
          <w:rFonts w:ascii="Franklin Gothic Book" w:hAnsi="Franklin Gothic Book"/>
          <w:color w:val="auto"/>
          <w:sz w:val="20"/>
          <w:szCs w:val="20"/>
        </w:rPr>
        <w:t xml:space="preserve"> M., Lin E.H.B., Della Penna R., Powers D. (2008). Long-term Cost Effects of Collaborative Care for Late-life Depression. </w:t>
      </w:r>
      <w:r w:rsidRPr="00EA792F">
        <w:rPr>
          <w:rFonts w:ascii="Franklin Gothic Book" w:hAnsi="Franklin Gothic Book"/>
          <w:i/>
          <w:iCs/>
          <w:color w:val="auto"/>
          <w:sz w:val="20"/>
          <w:szCs w:val="20"/>
        </w:rPr>
        <w:t>American Journal of Managed Care</w:t>
      </w:r>
      <w:r w:rsidRPr="00EA792F">
        <w:rPr>
          <w:rFonts w:ascii="Franklin Gothic Book" w:hAnsi="Franklin Gothic Book"/>
          <w:color w:val="auto"/>
          <w:sz w:val="20"/>
          <w:szCs w:val="20"/>
        </w:rPr>
        <w:t xml:space="preserve">, 14(2):95-100. </w:t>
      </w:r>
    </w:p>
    <w:p w14:paraId="10C4F58C" w14:textId="77777777" w:rsidR="00EA792F" w:rsidRPr="00EA792F" w:rsidRDefault="00EA792F" w:rsidP="00EA792F">
      <w:pPr>
        <w:pStyle w:val="Default"/>
        <w:rPr>
          <w:rFonts w:ascii="Franklin Gothic Book" w:hAnsi="Franklin Gothic Book"/>
          <w:color w:val="auto"/>
          <w:sz w:val="20"/>
          <w:szCs w:val="20"/>
        </w:rPr>
      </w:pPr>
      <w:r w:rsidRPr="00EA792F">
        <w:rPr>
          <w:rFonts w:ascii="Franklin Gothic Book" w:hAnsi="Franklin Gothic Book"/>
          <w:color w:val="auto"/>
          <w:sz w:val="20"/>
          <w:szCs w:val="20"/>
        </w:rPr>
        <w:t xml:space="preserve">Wagner, E.H., Austin, B.T. &amp; Von </w:t>
      </w:r>
      <w:proofErr w:type="spellStart"/>
      <w:r w:rsidRPr="00EA792F">
        <w:rPr>
          <w:rFonts w:ascii="Franklin Gothic Book" w:hAnsi="Franklin Gothic Book"/>
          <w:color w:val="auto"/>
          <w:sz w:val="20"/>
          <w:szCs w:val="20"/>
        </w:rPr>
        <w:t>Korff</w:t>
      </w:r>
      <w:proofErr w:type="spellEnd"/>
      <w:r w:rsidRPr="00EA792F">
        <w:rPr>
          <w:rFonts w:ascii="Franklin Gothic Book" w:hAnsi="Franklin Gothic Book"/>
          <w:color w:val="auto"/>
          <w:sz w:val="20"/>
          <w:szCs w:val="20"/>
        </w:rPr>
        <w:t xml:space="preserve"> M. (1996). Organizing care for patients with chronic illness. </w:t>
      </w:r>
      <w:r w:rsidRPr="00EA792F">
        <w:rPr>
          <w:rFonts w:ascii="Franklin Gothic Book" w:hAnsi="Franklin Gothic Book"/>
          <w:i/>
          <w:iCs/>
          <w:color w:val="auto"/>
          <w:sz w:val="20"/>
          <w:szCs w:val="20"/>
        </w:rPr>
        <w:t>Milbank Quarterly</w:t>
      </w:r>
      <w:r w:rsidRPr="00EA792F">
        <w:rPr>
          <w:rFonts w:ascii="Franklin Gothic Book" w:hAnsi="Franklin Gothic Book"/>
          <w:color w:val="auto"/>
          <w:sz w:val="20"/>
          <w:szCs w:val="20"/>
        </w:rPr>
        <w:t xml:space="preserve">, 74:511-544. </w:t>
      </w:r>
    </w:p>
    <w:p w14:paraId="6F0CA897" w14:textId="77777777" w:rsidR="00EA792F" w:rsidRPr="00EA792F" w:rsidRDefault="00EA792F" w:rsidP="00EA792F">
      <w:pPr>
        <w:pStyle w:val="Default"/>
        <w:rPr>
          <w:rFonts w:ascii="Franklin Gothic Book" w:hAnsi="Franklin Gothic Book"/>
          <w:color w:val="auto"/>
          <w:sz w:val="20"/>
          <w:szCs w:val="20"/>
        </w:rPr>
      </w:pPr>
      <w:r w:rsidRPr="00EA792F">
        <w:rPr>
          <w:rFonts w:ascii="Franklin Gothic Book" w:hAnsi="Franklin Gothic Book"/>
          <w:color w:val="auto"/>
          <w:sz w:val="20"/>
          <w:szCs w:val="20"/>
        </w:rPr>
        <w:t xml:space="preserve">Wagner, E.H., et al. (2001). Improving chronic illness care: translating evidence into action. </w:t>
      </w:r>
      <w:r w:rsidRPr="00EA792F">
        <w:rPr>
          <w:rFonts w:ascii="Franklin Gothic Book" w:hAnsi="Franklin Gothic Book"/>
          <w:i/>
          <w:iCs/>
          <w:color w:val="auto"/>
          <w:sz w:val="20"/>
          <w:szCs w:val="20"/>
        </w:rPr>
        <w:t>Health Affairs</w:t>
      </w:r>
      <w:r w:rsidRPr="00EA792F">
        <w:rPr>
          <w:rFonts w:ascii="Franklin Gothic Book" w:hAnsi="Franklin Gothic Book"/>
          <w:color w:val="auto"/>
          <w:sz w:val="20"/>
          <w:szCs w:val="20"/>
        </w:rPr>
        <w:t xml:space="preserve">, 2(6). </w:t>
      </w:r>
    </w:p>
    <w:p w14:paraId="53AC938D" w14:textId="77777777" w:rsidR="00EA792F" w:rsidRPr="00EA792F" w:rsidRDefault="00EA792F" w:rsidP="00EA792F">
      <w:pPr>
        <w:pStyle w:val="Default"/>
        <w:ind w:left="360" w:hanging="360"/>
        <w:rPr>
          <w:rFonts w:ascii="Franklin Gothic Book" w:hAnsi="Franklin Gothic Book"/>
          <w:color w:val="auto"/>
          <w:sz w:val="20"/>
          <w:szCs w:val="20"/>
        </w:rPr>
      </w:pPr>
      <w:r w:rsidRPr="00EA792F">
        <w:rPr>
          <w:sz w:val="20"/>
          <w:szCs w:val="20"/>
        </w:rPr>
        <w:t xml:space="preserve">Walkup, J., Crystal, S., </w:t>
      </w:r>
      <w:proofErr w:type="spellStart"/>
      <w:r w:rsidRPr="00EA792F">
        <w:rPr>
          <w:sz w:val="20"/>
          <w:szCs w:val="20"/>
        </w:rPr>
        <w:t>Sambamoorthi</w:t>
      </w:r>
      <w:proofErr w:type="spellEnd"/>
      <w:r w:rsidRPr="00EA792F">
        <w:rPr>
          <w:sz w:val="20"/>
          <w:szCs w:val="20"/>
        </w:rPr>
        <w:t xml:space="preserve">, U. (1999). Schizophrenia and major affective disorder among Medicaid recipients with HIV/AIDS in New Jersey. </w:t>
      </w:r>
      <w:r w:rsidRPr="00EA792F">
        <w:rPr>
          <w:i/>
          <w:iCs/>
          <w:sz w:val="20"/>
          <w:szCs w:val="20"/>
        </w:rPr>
        <w:t>American Journal of Public Health</w:t>
      </w:r>
      <w:r w:rsidRPr="00EA792F">
        <w:rPr>
          <w:sz w:val="20"/>
          <w:szCs w:val="20"/>
        </w:rPr>
        <w:t>, 89:1101–1103.</w:t>
      </w:r>
    </w:p>
    <w:p w14:paraId="0B5DEA0C" w14:textId="1DC946FB" w:rsidR="00EA792F" w:rsidRPr="00EA792F" w:rsidRDefault="00EA792F" w:rsidP="00EA792F">
      <w:pPr>
        <w:pStyle w:val="Default"/>
        <w:ind w:left="360" w:hanging="360"/>
        <w:rPr>
          <w:rFonts w:ascii="Franklin Gothic Book" w:hAnsi="Franklin Gothic Book"/>
          <w:color w:val="auto"/>
          <w:sz w:val="20"/>
          <w:szCs w:val="20"/>
        </w:rPr>
      </w:pPr>
      <w:proofErr w:type="spellStart"/>
      <w:r w:rsidRPr="00EA792F">
        <w:rPr>
          <w:rFonts w:ascii="Franklin Gothic Book" w:hAnsi="Franklin Gothic Book"/>
          <w:color w:val="auto"/>
          <w:sz w:val="20"/>
          <w:szCs w:val="20"/>
        </w:rPr>
        <w:t>Willenbring</w:t>
      </w:r>
      <w:proofErr w:type="spellEnd"/>
      <w:r w:rsidRPr="00EA792F">
        <w:rPr>
          <w:rFonts w:ascii="Franklin Gothic Book" w:hAnsi="Franklin Gothic Book"/>
          <w:color w:val="auto"/>
          <w:sz w:val="20"/>
          <w:szCs w:val="20"/>
        </w:rPr>
        <w:t xml:space="preserve">, M.L. (2005). Integrating care for patients with infectious, psychiatric, and substance use disorders: concepts and approaches. </w:t>
      </w:r>
      <w:r w:rsidRPr="00EA792F">
        <w:rPr>
          <w:rFonts w:ascii="Franklin Gothic Book" w:hAnsi="Franklin Gothic Book"/>
          <w:i/>
          <w:iCs/>
          <w:color w:val="auto"/>
          <w:sz w:val="20"/>
          <w:szCs w:val="20"/>
        </w:rPr>
        <w:t>AIDS</w:t>
      </w:r>
      <w:r w:rsidRPr="00EA792F">
        <w:rPr>
          <w:rFonts w:ascii="Franklin Gothic Book" w:hAnsi="Franklin Gothic Book"/>
          <w:color w:val="auto"/>
          <w:sz w:val="20"/>
          <w:szCs w:val="20"/>
        </w:rPr>
        <w:t>, 19(suppl 3):S227–S237.</w:t>
      </w:r>
    </w:p>
    <w:p w14:paraId="7C3E7341" w14:textId="77777777" w:rsidR="00494C37" w:rsidRDefault="00494C37">
      <w:bookmarkStart w:id="6" w:name="_GoBack"/>
      <w:bookmarkEnd w:id="6"/>
    </w:p>
    <w:sectPr w:rsidR="00494C37" w:rsidSect="00EA792F">
      <w:headerReference w:type="default" r:id="rId11"/>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8C729" w14:textId="77777777" w:rsidR="00C472A8" w:rsidRDefault="00C472A8" w:rsidP="0018742F">
      <w:r>
        <w:separator/>
      </w:r>
    </w:p>
  </w:endnote>
  <w:endnote w:type="continuationSeparator" w:id="0">
    <w:p w14:paraId="0F6A343B" w14:textId="77777777" w:rsidR="00C472A8" w:rsidRDefault="00C472A8" w:rsidP="0018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4D"/>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AB7D" w14:textId="77777777" w:rsidR="0018742F" w:rsidRDefault="0018742F" w:rsidP="0018742F">
    <w:pPr>
      <w:pStyle w:val="Footer"/>
      <w:pBdr>
        <w:top w:val="single" w:sz="4" w:space="1" w:color="D9D9D9" w:themeColor="background1" w:themeShade="D9"/>
      </w:pBdr>
      <w:jc w:val="right"/>
      <w:rPr>
        <w:color w:val="7F7F7F" w:themeColor="background1" w:themeShade="7F"/>
        <w:spacing w:val="60"/>
      </w:rPr>
    </w:pPr>
  </w:p>
  <w:p w14:paraId="486BB573" w14:textId="77777777" w:rsidR="0018742F" w:rsidRDefault="00187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4561A" w14:textId="77777777" w:rsidR="00C472A8" w:rsidRDefault="00C472A8" w:rsidP="0018742F">
      <w:r>
        <w:separator/>
      </w:r>
    </w:p>
  </w:footnote>
  <w:footnote w:type="continuationSeparator" w:id="0">
    <w:p w14:paraId="5F007DBE" w14:textId="77777777" w:rsidR="00C472A8" w:rsidRDefault="00C472A8" w:rsidP="0018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76B9" w14:textId="77777777" w:rsidR="0018742F" w:rsidRDefault="0018742F" w:rsidP="0018742F">
    <w:pPr>
      <w:pStyle w:val="Header"/>
      <w:pBdr>
        <w:between w:val="single" w:sz="4" w:space="1" w:color="4F81BD" w:themeColor="accent1"/>
      </w:pBdr>
      <w:spacing w:line="276" w:lineRule="auto"/>
      <w:jc w:val="center"/>
    </w:pPr>
    <w:r>
      <w:t>OPERATION LINK</w:t>
    </w:r>
  </w:p>
  <w:p w14:paraId="6A6F576B" w14:textId="77777777" w:rsidR="0018742F" w:rsidRDefault="00A416F9" w:rsidP="0018742F">
    <w:pPr>
      <w:pStyle w:val="Header"/>
      <w:pBdr>
        <w:between w:val="single" w:sz="4" w:space="1" w:color="4F81BD" w:themeColor="accent1"/>
      </w:pBdr>
      <w:spacing w:line="276" w:lineRule="auto"/>
      <w:jc w:val="center"/>
    </w:pPr>
    <w:r>
      <w:t>City of Pasadena Public Health Department</w:t>
    </w:r>
  </w:p>
  <w:p w14:paraId="4C799743" w14:textId="77777777" w:rsidR="0018742F" w:rsidRDefault="00187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8EAE" w14:textId="77777777" w:rsidR="00EA792F" w:rsidRDefault="00EA7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5F6"/>
    <w:multiLevelType w:val="hybridMultilevel"/>
    <w:tmpl w:val="86D4E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C32AC"/>
    <w:multiLevelType w:val="hybridMultilevel"/>
    <w:tmpl w:val="6B9CB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AE1FAF"/>
    <w:multiLevelType w:val="hybridMultilevel"/>
    <w:tmpl w:val="AA4A8DF4"/>
    <w:lvl w:ilvl="0" w:tplc="6A06C26A">
      <w:start w:val="1"/>
      <w:numFmt w:val="upperLetter"/>
      <w:pStyle w:val="Heading2"/>
      <w:lvlText w:val="%1."/>
      <w:lvlJc w:val="left"/>
      <w:pPr>
        <w:ind w:left="720" w:hanging="720"/>
      </w:pPr>
      <w:rPr>
        <w:rFonts w:hint="default"/>
        <w:b w:val="0"/>
      </w:rPr>
    </w:lvl>
    <w:lvl w:ilvl="1" w:tplc="56EC162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C32A2"/>
    <w:multiLevelType w:val="hybridMultilevel"/>
    <w:tmpl w:val="39FE4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98"/>
    <w:rsid w:val="000113DD"/>
    <w:rsid w:val="000478E3"/>
    <w:rsid w:val="00061185"/>
    <w:rsid w:val="000B1F66"/>
    <w:rsid w:val="001013AB"/>
    <w:rsid w:val="001153DF"/>
    <w:rsid w:val="001646CB"/>
    <w:rsid w:val="001707B4"/>
    <w:rsid w:val="00172505"/>
    <w:rsid w:val="00174CB3"/>
    <w:rsid w:val="0018742F"/>
    <w:rsid w:val="001C2D09"/>
    <w:rsid w:val="001C59AE"/>
    <w:rsid w:val="001D646B"/>
    <w:rsid w:val="001E262F"/>
    <w:rsid w:val="00205727"/>
    <w:rsid w:val="00221498"/>
    <w:rsid w:val="0023036B"/>
    <w:rsid w:val="002348C6"/>
    <w:rsid w:val="00276629"/>
    <w:rsid w:val="002966B6"/>
    <w:rsid w:val="002A5C93"/>
    <w:rsid w:val="003226A3"/>
    <w:rsid w:val="00324B89"/>
    <w:rsid w:val="0037414A"/>
    <w:rsid w:val="003E7902"/>
    <w:rsid w:val="004014B1"/>
    <w:rsid w:val="00453FBB"/>
    <w:rsid w:val="00474EE8"/>
    <w:rsid w:val="004803BA"/>
    <w:rsid w:val="00494C37"/>
    <w:rsid w:val="00496015"/>
    <w:rsid w:val="00530BD3"/>
    <w:rsid w:val="00551112"/>
    <w:rsid w:val="005862BF"/>
    <w:rsid w:val="005955B6"/>
    <w:rsid w:val="005A1A09"/>
    <w:rsid w:val="00603EA9"/>
    <w:rsid w:val="0062492D"/>
    <w:rsid w:val="006648DB"/>
    <w:rsid w:val="006906C5"/>
    <w:rsid w:val="006B490C"/>
    <w:rsid w:val="006D3C46"/>
    <w:rsid w:val="006E2D94"/>
    <w:rsid w:val="00715A5C"/>
    <w:rsid w:val="0077615E"/>
    <w:rsid w:val="007877FD"/>
    <w:rsid w:val="007C7770"/>
    <w:rsid w:val="00894642"/>
    <w:rsid w:val="00922F3B"/>
    <w:rsid w:val="009D2A61"/>
    <w:rsid w:val="009D3986"/>
    <w:rsid w:val="009E6DD1"/>
    <w:rsid w:val="009F781C"/>
    <w:rsid w:val="00A416F9"/>
    <w:rsid w:val="00A67C94"/>
    <w:rsid w:val="00A73667"/>
    <w:rsid w:val="00B079A0"/>
    <w:rsid w:val="00B11009"/>
    <w:rsid w:val="00B31546"/>
    <w:rsid w:val="00B43247"/>
    <w:rsid w:val="00B83927"/>
    <w:rsid w:val="00BC52AE"/>
    <w:rsid w:val="00C03E1C"/>
    <w:rsid w:val="00C25044"/>
    <w:rsid w:val="00C472A8"/>
    <w:rsid w:val="00C71CB3"/>
    <w:rsid w:val="00CD3D7C"/>
    <w:rsid w:val="00D0327A"/>
    <w:rsid w:val="00D160F4"/>
    <w:rsid w:val="00D23B21"/>
    <w:rsid w:val="00D86C92"/>
    <w:rsid w:val="00DD0DA2"/>
    <w:rsid w:val="00DE7178"/>
    <w:rsid w:val="00E02CE6"/>
    <w:rsid w:val="00E25692"/>
    <w:rsid w:val="00E5313E"/>
    <w:rsid w:val="00E61510"/>
    <w:rsid w:val="00E86046"/>
    <w:rsid w:val="00EA792F"/>
    <w:rsid w:val="00F06C04"/>
    <w:rsid w:val="00F162FE"/>
    <w:rsid w:val="00F16DFB"/>
    <w:rsid w:val="00F3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ACDB"/>
  <w15:docId w15:val="{CED8E86F-5BA0-4A25-B7E2-25234379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1510"/>
    <w:rPr>
      <w:sz w:val="24"/>
      <w:szCs w:val="24"/>
    </w:rPr>
  </w:style>
  <w:style w:type="paragraph" w:styleId="Heading1">
    <w:name w:val="heading 1"/>
    <w:basedOn w:val="Normal"/>
    <w:next w:val="Normal"/>
    <w:link w:val="Heading1Char"/>
    <w:qFormat/>
    <w:rsid w:val="00EA79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EA792F"/>
    <w:pPr>
      <w:numPr>
        <w:numId w:val="4"/>
      </w:numPr>
      <w:shd w:val="clear" w:color="auto" w:fill="FFFFFF"/>
      <w:spacing w:before="0" w:line="276" w:lineRule="auto"/>
      <w:outlineLvl w:val="1"/>
    </w:pPr>
    <w:rPr>
      <w:rFonts w:ascii="Berlin Sans FB Demi" w:hAnsi="Berlin Sans FB Demi"/>
      <w:b/>
      <w:bCs/>
      <w:color w:val="95358C"/>
      <w:sz w:val="38"/>
      <w:szCs w:val="38"/>
      <w:lang w:val="en"/>
    </w:rPr>
  </w:style>
  <w:style w:type="paragraph" w:styleId="Heading3">
    <w:name w:val="heading 3"/>
    <w:basedOn w:val="Normal"/>
    <w:next w:val="Normal"/>
    <w:link w:val="Heading3Char"/>
    <w:uiPriority w:val="9"/>
    <w:unhideWhenUsed/>
    <w:qFormat/>
    <w:rsid w:val="00EA792F"/>
    <w:pPr>
      <w:spacing w:line="276" w:lineRule="auto"/>
      <w:outlineLvl w:val="2"/>
    </w:pPr>
    <w:rPr>
      <w:rFonts w:ascii="Franklin Gothic Book" w:eastAsiaTheme="minorHAnsi" w:hAnsi="Franklin Gothic Book"/>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313E"/>
    <w:rPr>
      <w:rFonts w:ascii="Tahoma" w:hAnsi="Tahoma" w:cs="Tahoma"/>
      <w:sz w:val="16"/>
      <w:szCs w:val="16"/>
    </w:rPr>
  </w:style>
  <w:style w:type="paragraph" w:styleId="Header">
    <w:name w:val="header"/>
    <w:basedOn w:val="Normal"/>
    <w:link w:val="HeaderChar"/>
    <w:rsid w:val="0018742F"/>
    <w:pPr>
      <w:tabs>
        <w:tab w:val="center" w:pos="4680"/>
        <w:tab w:val="right" w:pos="9360"/>
      </w:tabs>
    </w:pPr>
  </w:style>
  <w:style w:type="character" w:customStyle="1" w:styleId="HeaderChar">
    <w:name w:val="Header Char"/>
    <w:basedOn w:val="DefaultParagraphFont"/>
    <w:link w:val="Header"/>
    <w:rsid w:val="0018742F"/>
    <w:rPr>
      <w:sz w:val="24"/>
      <w:szCs w:val="24"/>
    </w:rPr>
  </w:style>
  <w:style w:type="paragraph" w:styleId="Footer">
    <w:name w:val="footer"/>
    <w:basedOn w:val="Normal"/>
    <w:link w:val="FooterChar"/>
    <w:rsid w:val="0018742F"/>
    <w:pPr>
      <w:tabs>
        <w:tab w:val="center" w:pos="4680"/>
        <w:tab w:val="right" w:pos="9360"/>
      </w:tabs>
    </w:pPr>
  </w:style>
  <w:style w:type="character" w:customStyle="1" w:styleId="FooterChar">
    <w:name w:val="Footer Char"/>
    <w:basedOn w:val="DefaultParagraphFont"/>
    <w:link w:val="Footer"/>
    <w:rsid w:val="0018742F"/>
    <w:rPr>
      <w:sz w:val="24"/>
      <w:szCs w:val="24"/>
    </w:rPr>
  </w:style>
  <w:style w:type="character" w:styleId="Hyperlink">
    <w:name w:val="Hyperlink"/>
    <w:basedOn w:val="DefaultParagraphFont"/>
    <w:uiPriority w:val="99"/>
    <w:unhideWhenUsed/>
    <w:rsid w:val="00494C37"/>
    <w:rPr>
      <w:color w:val="0000FF" w:themeColor="hyperlink"/>
      <w:u w:val="single"/>
    </w:rPr>
  </w:style>
  <w:style w:type="character" w:customStyle="1" w:styleId="Heading2Char">
    <w:name w:val="Heading 2 Char"/>
    <w:basedOn w:val="DefaultParagraphFont"/>
    <w:link w:val="Heading2"/>
    <w:uiPriority w:val="9"/>
    <w:rsid w:val="00EA792F"/>
    <w:rPr>
      <w:rFonts w:ascii="Berlin Sans FB Demi" w:eastAsiaTheme="majorEastAsia" w:hAnsi="Berlin Sans FB Demi" w:cstheme="majorBidi"/>
      <w:b/>
      <w:bCs/>
      <w:color w:val="95358C"/>
      <w:sz w:val="38"/>
      <w:szCs w:val="38"/>
      <w:shd w:val="clear" w:color="auto" w:fill="FFFFFF"/>
      <w:lang w:val="en"/>
    </w:rPr>
  </w:style>
  <w:style w:type="character" w:customStyle="1" w:styleId="Heading3Char">
    <w:name w:val="Heading 3 Char"/>
    <w:basedOn w:val="DefaultParagraphFont"/>
    <w:link w:val="Heading3"/>
    <w:uiPriority w:val="9"/>
    <w:rsid w:val="00EA792F"/>
    <w:rPr>
      <w:rFonts w:ascii="Franklin Gothic Book" w:eastAsiaTheme="minorHAnsi" w:hAnsi="Franklin Gothic Book"/>
      <w:b/>
      <w:sz w:val="24"/>
      <w:szCs w:val="24"/>
      <w:u w:val="single"/>
    </w:rPr>
  </w:style>
  <w:style w:type="paragraph" w:styleId="ListParagraph">
    <w:name w:val="List Paragraph"/>
    <w:basedOn w:val="Normal"/>
    <w:uiPriority w:val="34"/>
    <w:qFormat/>
    <w:rsid w:val="00EA792F"/>
    <w:pPr>
      <w:spacing w:line="276" w:lineRule="auto"/>
      <w:ind w:left="720"/>
      <w:contextualSpacing/>
    </w:pPr>
    <w:rPr>
      <w:rFonts w:ascii="Franklin Gothic Book" w:eastAsiaTheme="minorHAnsi" w:hAnsi="Franklin Gothic Book" w:cstheme="minorBidi"/>
    </w:rPr>
  </w:style>
  <w:style w:type="paragraph" w:customStyle="1" w:styleId="Default">
    <w:name w:val="Default"/>
    <w:rsid w:val="00EA792F"/>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EA792F"/>
  </w:style>
  <w:style w:type="character" w:styleId="Emphasis">
    <w:name w:val="Emphasis"/>
    <w:basedOn w:val="DefaultParagraphFont"/>
    <w:uiPriority w:val="20"/>
    <w:qFormat/>
    <w:rsid w:val="00EA792F"/>
    <w:rPr>
      <w:i/>
      <w:iCs/>
    </w:rPr>
  </w:style>
  <w:style w:type="character" w:customStyle="1" w:styleId="Heading1Char">
    <w:name w:val="Heading 1 Char"/>
    <w:basedOn w:val="DefaultParagraphFont"/>
    <w:link w:val="Heading1"/>
    <w:rsid w:val="00EA79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3.uakron.edu/hefe/econdep/oryx.html" TargetMode="External"/><Relationship Id="rId4" Type="http://schemas.openxmlformats.org/officeDocument/2006/relationships/webSettings" Target="webSettings.xml"/><Relationship Id="rId9" Type="http://schemas.openxmlformats.org/officeDocument/2006/relationships/hyperlink" Target="http://cahpp.org/project/medheart/models-o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4572</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Logic Model</vt:lpstr>
    </vt:vector>
  </TitlesOfParts>
  <Company>COSMOS Corporation</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Model</dc:title>
  <dc:creator>Angelica Palmeros</dc:creator>
  <cp:lastModifiedBy>Alan Gambrell</cp:lastModifiedBy>
  <cp:revision>2</cp:revision>
  <cp:lastPrinted>2016-12-09T01:02:00Z</cp:lastPrinted>
  <dcterms:created xsi:type="dcterms:W3CDTF">2019-10-01T15:48:00Z</dcterms:created>
  <dcterms:modified xsi:type="dcterms:W3CDTF">2019-10-01T15:48:00Z</dcterms:modified>
</cp:coreProperties>
</file>